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2D9B17D6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597723">
        <w:rPr>
          <w:rFonts w:cs="Times New Roman"/>
          <w:b/>
          <w:bCs/>
          <w:sz w:val="24"/>
        </w:rPr>
        <w:t>GPP TSG-RAN WG2#126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597723">
        <w:rPr>
          <w:rFonts w:cs="Times New Roman"/>
          <w:b/>
          <w:bCs/>
          <w:sz w:val="24"/>
        </w:rPr>
        <w:t xml:space="preserve">     </w:t>
      </w:r>
      <w:r w:rsidR="00C20C4D" w:rsidRPr="00C20C4D">
        <w:rPr>
          <w:rFonts w:ascii="Arial" w:hAnsi="Arial" w:cs="Arial"/>
          <w:b/>
          <w:bCs/>
          <w:sz w:val="26"/>
          <w:szCs w:val="26"/>
        </w:rPr>
        <w:t>R2-2405321</w:t>
      </w:r>
    </w:p>
    <w:p w14:paraId="7EFD56F5" w14:textId="541E0299" w:rsidR="00597723" w:rsidRPr="000B5E9E" w:rsidRDefault="00F814BA" w:rsidP="00597723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>
        <w:rPr>
          <w:rFonts w:cs="Times New Roman"/>
          <w:b/>
          <w:bCs/>
          <w:sz w:val="24"/>
        </w:rPr>
        <w:t>Fukuoka, Japan May 20nd – 24</w:t>
      </w:r>
      <w:r w:rsidR="00597723" w:rsidRPr="000B5E9E">
        <w:rPr>
          <w:rFonts w:cs="Times New Roman"/>
          <w:b/>
          <w:bCs/>
          <w:sz w:val="24"/>
        </w:rPr>
        <w:t>th, 2024</w:t>
      </w:r>
    </w:p>
    <w:p w14:paraId="704EC802" w14:textId="77777777" w:rsidR="000A3782" w:rsidRPr="00597723" w:rsidRDefault="000A3782" w:rsidP="000A378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</w:rPr>
      </w:pPr>
    </w:p>
    <w:p w14:paraId="195BF741" w14:textId="159D757C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F820FD">
        <w:rPr>
          <w:rFonts w:eastAsia="宋体" w:cs="Times New Roman"/>
          <w:b/>
          <w:sz w:val="24"/>
          <w:szCs w:val="24"/>
        </w:rPr>
        <w:t>8.9.3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56046C14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F820FD" w:rsidRPr="00301A22">
        <w:rPr>
          <w:rFonts w:eastAsia="宋体" w:cs="Times New Roman"/>
          <w:b/>
          <w:bCs/>
          <w:sz w:val="24"/>
          <w:szCs w:val="24"/>
        </w:rPr>
        <w:t>Consideration on EDT enhancement for IoT-NTN</w:t>
      </w:r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6125298D" w14:textId="1094166A" w:rsidR="00880D28" w:rsidRPr="001E7024" w:rsidRDefault="00AC0220" w:rsidP="00AC0220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>
        <w:rPr>
          <w:rFonts w:eastAsia="Arial Unicode MS" w:cs="Times New Roman"/>
          <w:kern w:val="0"/>
          <w:szCs w:val="20"/>
          <w:lang w:val="x-none"/>
        </w:rPr>
        <w:t xml:space="preserve">In the new WID of IoT-NTN [1], reducing the necessary Uplink and Downlink signaling for EDT </w:t>
      </w:r>
      <w:r w:rsidR="009A19BD">
        <w:rPr>
          <w:rFonts w:eastAsia="Arial Unicode MS" w:cs="Times New Roman"/>
          <w:kern w:val="0"/>
          <w:szCs w:val="20"/>
          <w:lang w:val="x-none"/>
        </w:rPr>
        <w:t xml:space="preserve">procedure </w:t>
      </w:r>
      <w:r>
        <w:rPr>
          <w:rFonts w:eastAsia="Arial Unicode MS" w:cs="Times New Roman"/>
          <w:kern w:val="0"/>
          <w:szCs w:val="20"/>
          <w:lang w:val="x-none"/>
        </w:rPr>
        <w:t>can be discussed in Rel-19 as below: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AC0220" w14:paraId="1DB6CF3C" w14:textId="77777777" w:rsidTr="00266191">
        <w:tc>
          <w:tcPr>
            <w:tcW w:w="9346" w:type="dxa"/>
          </w:tcPr>
          <w:p w14:paraId="05F80026" w14:textId="77777777" w:rsidR="00AC0220" w:rsidRPr="00C53827" w:rsidRDefault="00AC0220" w:rsidP="00266191">
            <w:pPr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bCs/>
              </w:rPr>
            </w:pPr>
            <w:r w:rsidRPr="00C53827">
              <w:rPr>
                <w:bCs/>
              </w:rPr>
              <w:t>The aim of this WI is enhancement of IoT-NTN with the following objectives:</w:t>
            </w:r>
          </w:p>
          <w:p w14:paraId="162A59F9" w14:textId="77777777" w:rsidR="00AC0220" w:rsidRPr="00C53827" w:rsidRDefault="00AC0220" w:rsidP="00AC022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>Support of Capacity enhancements for uplink</w:t>
            </w:r>
          </w:p>
          <w:p w14:paraId="71CA5759" w14:textId="77777777" w:rsidR="00AC0220" w:rsidRPr="00C53827" w:rsidRDefault="00AC0220" w:rsidP="00AC0220">
            <w:pPr>
              <w:numPr>
                <w:ilvl w:val="1"/>
                <w:numId w:val="18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>Study and specify, if beneficial the following enhancements to reduce the necessary uplink and downlink signaling to complete an Early Data Transmission (EDT) transaction [RAN2]:</w:t>
            </w:r>
          </w:p>
          <w:p w14:paraId="7A85E13C" w14:textId="77777777" w:rsidR="00AC0220" w:rsidRPr="00BD5AAA" w:rsidRDefault="00AC0220" w:rsidP="00AC0220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</w:rPr>
            </w:pPr>
            <w:r w:rsidRPr="00C53827">
              <w:rPr>
                <w:bCs/>
              </w:rPr>
              <w:t>Msg3 transmission without msg1/</w:t>
            </w:r>
            <w:r w:rsidRPr="00C53827">
              <w:t xml:space="preserve"> </w:t>
            </w:r>
            <w:r>
              <w:rPr>
                <w:bCs/>
              </w:rPr>
              <w:t>Random Access Response (RAR)</w:t>
            </w:r>
          </w:p>
          <w:p w14:paraId="7D1EB29B" w14:textId="77777777" w:rsidR="00AC0220" w:rsidRPr="00BD5AAA" w:rsidRDefault="00AC0220" w:rsidP="00AC0220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jc w:val="left"/>
              <w:textAlignment w:val="baseline"/>
              <w:rPr>
                <w:bCs/>
                <w:kern w:val="2"/>
              </w:rPr>
            </w:pPr>
            <w:r w:rsidRPr="00BD5AAA">
              <w:rPr>
                <w:bCs/>
              </w:rPr>
              <w:t>Efficient delivery (reduced overhead) of msg4 / RRCEarlyDataComplete</w:t>
            </w:r>
          </w:p>
        </w:tc>
      </w:tr>
    </w:tbl>
    <w:p w14:paraId="37E5100D" w14:textId="5EC12A84" w:rsidR="00880D28" w:rsidRDefault="007602B6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>
        <w:rPr>
          <w:rFonts w:eastAsia="Arial Unicode MS" w:cs="Times New Roman"/>
          <w:kern w:val="0"/>
          <w:szCs w:val="20"/>
        </w:rPr>
        <w:t xml:space="preserve">In the last RAN2 meeting [2], regarding the scope of </w:t>
      </w:r>
      <w:r w:rsidR="009A19BD">
        <w:rPr>
          <w:rFonts w:eastAsia="Arial Unicode MS" w:cs="Times New Roman"/>
          <w:kern w:val="0"/>
          <w:szCs w:val="20"/>
        </w:rPr>
        <w:t>EDT</w:t>
      </w:r>
      <w:r>
        <w:rPr>
          <w:rFonts w:eastAsia="Arial Unicode MS" w:cs="Times New Roman"/>
          <w:kern w:val="0"/>
          <w:szCs w:val="20"/>
        </w:rPr>
        <w:t xml:space="preserve"> enhancements, some clarifications were agreed as below.</w:t>
      </w:r>
    </w:p>
    <w:tbl>
      <w:tblPr>
        <w:tblStyle w:val="ab"/>
        <w:tblW w:w="9357" w:type="dxa"/>
        <w:tblInd w:w="0" w:type="dxa"/>
        <w:tblLook w:val="04A0" w:firstRow="1" w:lastRow="0" w:firstColumn="1" w:lastColumn="0" w:noHBand="0" w:noVBand="1"/>
      </w:tblPr>
      <w:tblGrid>
        <w:gridCol w:w="9357"/>
      </w:tblGrid>
      <w:tr w:rsidR="00880D28" w14:paraId="56187708" w14:textId="77777777" w:rsidTr="007602B6">
        <w:trPr>
          <w:trHeight w:val="1947"/>
        </w:trPr>
        <w:tc>
          <w:tcPr>
            <w:tcW w:w="9357" w:type="dxa"/>
          </w:tcPr>
          <w:p w14:paraId="3746C1F8" w14:textId="77777777" w:rsidR="00880D28" w:rsidRPr="00880D28" w:rsidRDefault="00880D28" w:rsidP="00880D28">
            <w:pPr>
              <w:tabs>
                <w:tab w:val="left" w:pos="1622"/>
              </w:tabs>
              <w:spacing w:before="156" w:after="156"/>
              <w:rPr>
                <w:rFonts w:eastAsia="Arial Unicode MS"/>
              </w:rPr>
            </w:pPr>
            <w:r w:rsidRPr="00880D28">
              <w:rPr>
                <w:rFonts w:eastAsia="Arial Unicode MS"/>
              </w:rPr>
              <w:t>Agreements:</w:t>
            </w:r>
          </w:p>
          <w:p w14:paraId="308C1B8A" w14:textId="77777777" w:rsidR="00880D28" w:rsidRPr="00880D28" w:rsidRDefault="00880D28" w:rsidP="00880D28">
            <w:pPr>
              <w:numPr>
                <w:ilvl w:val="0"/>
                <w:numId w:val="31"/>
              </w:numPr>
              <w:spacing w:before="156" w:after="156"/>
              <w:rPr>
                <w:rFonts w:eastAsia="Arial Unicode MS"/>
              </w:rPr>
            </w:pPr>
            <w:r w:rsidRPr="00880D28">
              <w:rPr>
                <w:rFonts w:eastAsia="Arial Unicode MS"/>
              </w:rPr>
              <w:t>Both NB-IoT and eMTC are within scope of uplink capacity enhancements</w:t>
            </w:r>
          </w:p>
          <w:p w14:paraId="0A094BD0" w14:textId="77777777" w:rsidR="00880D28" w:rsidRPr="00880D28" w:rsidRDefault="00880D28" w:rsidP="00880D28">
            <w:pPr>
              <w:numPr>
                <w:ilvl w:val="0"/>
                <w:numId w:val="31"/>
              </w:numPr>
              <w:spacing w:before="156" w:after="156"/>
              <w:rPr>
                <w:rFonts w:eastAsia="Arial Unicode MS"/>
              </w:rPr>
            </w:pPr>
            <w:r w:rsidRPr="00880D28">
              <w:rPr>
                <w:rFonts w:eastAsia="Arial Unicode MS"/>
              </w:rPr>
              <w:t>Both C-plane and U-plane solutions are within scope of uplink capacity enhancements.</w:t>
            </w:r>
          </w:p>
          <w:p w14:paraId="2767D9BA" w14:textId="1F405207" w:rsidR="00880D28" w:rsidRPr="00880D28" w:rsidRDefault="00880D28" w:rsidP="00AC0220">
            <w:pPr>
              <w:numPr>
                <w:ilvl w:val="0"/>
                <w:numId w:val="31"/>
              </w:numPr>
              <w:spacing w:before="156" w:after="156"/>
              <w:rPr>
                <w:rFonts w:eastAsia="Arial Unicode MS"/>
              </w:rPr>
            </w:pPr>
            <w:r w:rsidRPr="00880D28">
              <w:rPr>
                <w:rFonts w:eastAsia="Arial Unicode MS"/>
              </w:rPr>
              <w:t>Only CIoT EPS is within scope of uplink capacity enhancements</w:t>
            </w:r>
          </w:p>
        </w:tc>
      </w:tr>
    </w:tbl>
    <w:p w14:paraId="704D0D92" w14:textId="7227BA03" w:rsidR="007602B6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</w:t>
      </w:r>
      <w:r w:rsidR="007602B6">
        <w:rPr>
          <w:rFonts w:eastAsia="Arial Unicode MS" w:cs="Times New Roman"/>
          <w:kern w:val="0"/>
          <w:szCs w:val="20"/>
        </w:rPr>
        <w:t>we will discuss the enhanced EDT procedure based on the agreed scope and provide our views.</w:t>
      </w:r>
    </w:p>
    <w:p w14:paraId="4D3097A0" w14:textId="4F9B41FE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7A052219" w14:textId="394E0963" w:rsidR="007F44A1" w:rsidRPr="00905E05" w:rsidRDefault="00905E05" w:rsidP="0084260F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2</w:t>
      </w:r>
      <w:r>
        <w:rPr>
          <w:rFonts w:eastAsiaTheme="minorEastAsia"/>
          <w:lang w:val="en-GB"/>
        </w:rPr>
        <w:t>.1</w:t>
      </w:r>
      <w:r w:rsidR="0084260F">
        <w:rPr>
          <w:rFonts w:eastAsiaTheme="minorEastAsia"/>
          <w:lang w:val="en-GB"/>
        </w:rPr>
        <w:t xml:space="preserve"> Overall procedure</w:t>
      </w:r>
    </w:p>
    <w:p w14:paraId="6DB75A28" w14:textId="37CE5076" w:rsidR="004A21CC" w:rsidRPr="004A21CC" w:rsidRDefault="004A21CC" w:rsidP="004A21CC">
      <w:pPr>
        <w:spacing w:before="156" w:after="156"/>
        <w:rPr>
          <w:rFonts w:eastAsia="Malgun Gothic"/>
          <w:lang w:eastAsia="ko-KR"/>
        </w:rPr>
      </w:pPr>
      <w:r w:rsidRPr="004A21CC">
        <w:rPr>
          <w:rFonts w:eastAsia="Malgun Gothic"/>
          <w:lang w:eastAsia="ko-KR"/>
        </w:rPr>
        <w:t>In the current specification [</w:t>
      </w:r>
      <w:r w:rsidR="007602B6">
        <w:rPr>
          <w:rFonts w:eastAsia="Malgun Gothic"/>
          <w:lang w:eastAsia="ko-KR"/>
        </w:rPr>
        <w:t>3</w:t>
      </w:r>
      <w:r w:rsidRPr="004A21CC">
        <w:rPr>
          <w:rFonts w:eastAsia="Malgun Gothic"/>
          <w:lang w:eastAsia="ko-KR"/>
        </w:rPr>
        <w:t>], EDT procedure includes the following four steps for UE and eNB:</w:t>
      </w:r>
    </w:p>
    <w:p w14:paraId="2E0AA8CB" w14:textId="69B498E5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>Step 1: rand</w:t>
      </w:r>
      <w:r w:rsidR="007602B6">
        <w:rPr>
          <w:rFonts w:eastAsia="Malgun Gothic"/>
          <w:lang w:eastAsia="ko-KR"/>
        </w:rPr>
        <w:t>om access preamble transmission</w:t>
      </w:r>
    </w:p>
    <w:p w14:paraId="69FA3BC0" w14:textId="087B7CA6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lastRenderedPageBreak/>
        <w:t xml:space="preserve">Step 2: RAR reception </w:t>
      </w:r>
    </w:p>
    <w:p w14:paraId="2216C3AC" w14:textId="4E15BD92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>Step 3: Msg3 transmission</w:t>
      </w:r>
      <w:r w:rsidR="003029A3" w:rsidRPr="00825BAB">
        <w:rPr>
          <w:rFonts w:eastAsia="Malgun Gothic"/>
          <w:lang w:eastAsia="ko-KR"/>
        </w:rPr>
        <w:t xml:space="preserve"> </w:t>
      </w:r>
      <w:r w:rsidR="000A02CD" w:rsidRPr="00825BAB">
        <w:rPr>
          <w:rFonts w:eastAsia="Malgun Gothic"/>
          <w:lang w:eastAsia="ko-KR"/>
        </w:rPr>
        <w:t>(</w:t>
      </w:r>
      <w:r w:rsidRPr="00825BAB">
        <w:rPr>
          <w:rFonts w:eastAsia="Malgun Gothic"/>
          <w:lang w:eastAsia="ko-KR"/>
        </w:rPr>
        <w:t>CCCH Message and/or UL data</w:t>
      </w:r>
      <w:r w:rsidR="001777F6" w:rsidRPr="00825BAB">
        <w:rPr>
          <w:rFonts w:eastAsia="Malgun Gothic"/>
          <w:lang w:eastAsia="ko-KR"/>
        </w:rPr>
        <w:t>)</w:t>
      </w:r>
      <w:r w:rsidR="000A02CD" w:rsidRPr="00825BAB">
        <w:rPr>
          <w:rFonts w:eastAsia="Malgun Gothic"/>
          <w:lang w:eastAsia="ko-KR"/>
        </w:rPr>
        <w:t>)</w:t>
      </w:r>
    </w:p>
    <w:p w14:paraId="5E5D5F45" w14:textId="159B2077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 xml:space="preserve">Step 4a: PDCCH Msg4 reception </w:t>
      </w:r>
    </w:p>
    <w:p w14:paraId="3F1CC657" w14:textId="7B394314" w:rsidR="004A21CC" w:rsidRPr="00825BAB" w:rsidRDefault="004A21CC" w:rsidP="00825BAB">
      <w:pPr>
        <w:pStyle w:val="a3"/>
        <w:numPr>
          <w:ilvl w:val="0"/>
          <w:numId w:val="24"/>
        </w:numPr>
        <w:spacing w:before="120" w:after="120"/>
        <w:ind w:firstLineChars="0"/>
        <w:rPr>
          <w:rFonts w:eastAsia="Malgun Gothic"/>
          <w:lang w:eastAsia="ko-KR"/>
        </w:rPr>
      </w:pPr>
      <w:r w:rsidRPr="00825BAB">
        <w:rPr>
          <w:rFonts w:eastAsia="Malgun Gothic"/>
          <w:lang w:eastAsia="ko-KR"/>
        </w:rPr>
        <w:t xml:space="preserve">Step 4b: PDSCH Msg4 </w:t>
      </w:r>
      <w:r w:rsidR="003029A3" w:rsidRPr="00825BAB">
        <w:rPr>
          <w:rFonts w:eastAsia="Malgun Gothic"/>
          <w:lang w:eastAsia="ko-KR"/>
        </w:rPr>
        <w:t>reception</w:t>
      </w:r>
    </w:p>
    <w:p w14:paraId="5A74A46E" w14:textId="53F19CC0" w:rsidR="004A21CC" w:rsidRDefault="004A21CC" w:rsidP="00BF4ADE">
      <w:pPr>
        <w:spacing w:before="156" w:after="156"/>
        <w:rPr>
          <w:rFonts w:eastAsia="Malgun Gothic"/>
          <w:lang w:eastAsia="ko-KR"/>
        </w:rPr>
      </w:pPr>
      <w:r w:rsidRPr="00BF4ADE">
        <w:rPr>
          <w:rFonts w:eastAsia="Malgun Gothic"/>
          <w:lang w:eastAsia="ko-KR"/>
        </w:rPr>
        <w:t xml:space="preserve">According to the WID, step 1 and step2 </w:t>
      </w:r>
      <w:r w:rsidR="001D7421">
        <w:rPr>
          <w:rFonts w:eastAsia="Malgun Gothic"/>
          <w:lang w:eastAsia="ko-KR"/>
        </w:rPr>
        <w:t>can</w:t>
      </w:r>
      <w:r w:rsidRPr="00D01E80">
        <w:rPr>
          <w:rFonts w:eastAsia="Malgun Gothic"/>
          <w:lang w:eastAsia="ko-KR"/>
        </w:rPr>
        <w:t xml:space="preserve"> be </w:t>
      </w:r>
      <w:r w:rsidRPr="00882EB5">
        <w:rPr>
          <w:rFonts w:eastAsia="Malgun Gothic"/>
          <w:lang w:eastAsia="ko-KR"/>
        </w:rPr>
        <w:t xml:space="preserve">removed. Then a more efficient Early Data Transmission transaction is going to </w:t>
      </w:r>
      <w:r w:rsidR="001D7421">
        <w:rPr>
          <w:rFonts w:eastAsia="Malgun Gothic"/>
          <w:lang w:eastAsia="ko-KR"/>
        </w:rPr>
        <w:t xml:space="preserve">be </w:t>
      </w:r>
      <w:r w:rsidRPr="00882EB5">
        <w:rPr>
          <w:rFonts w:eastAsia="Malgun Gothic"/>
          <w:lang w:eastAsia="ko-KR"/>
        </w:rPr>
        <w:t>implement</w:t>
      </w:r>
      <w:r w:rsidR="001D7421">
        <w:rPr>
          <w:rFonts w:eastAsia="Malgun Gothic"/>
          <w:lang w:eastAsia="ko-KR"/>
        </w:rPr>
        <w:t>ed</w:t>
      </w:r>
      <w:r w:rsidRPr="00882EB5">
        <w:rPr>
          <w:rFonts w:eastAsia="Malgun Gothic"/>
          <w:lang w:eastAsia="ko-KR"/>
        </w:rPr>
        <w:t xml:space="preserve"> by one UL m</w:t>
      </w:r>
      <w:r w:rsidR="00F820FD">
        <w:rPr>
          <w:rFonts w:eastAsia="Malgun Gothic"/>
          <w:lang w:eastAsia="ko-KR"/>
        </w:rPr>
        <w:t>es</w:t>
      </w:r>
      <w:r w:rsidRPr="00882EB5">
        <w:rPr>
          <w:rFonts w:eastAsia="Malgun Gothic"/>
          <w:lang w:eastAsia="ko-KR"/>
        </w:rPr>
        <w:t>s</w:t>
      </w:r>
      <w:r w:rsidR="00F820FD">
        <w:rPr>
          <w:rFonts w:eastAsia="Malgun Gothic"/>
          <w:lang w:eastAsia="ko-KR"/>
        </w:rPr>
        <w:t>a</w:t>
      </w:r>
      <w:r w:rsidRPr="00882EB5">
        <w:rPr>
          <w:rFonts w:eastAsia="Malgun Gothic"/>
          <w:lang w:eastAsia="ko-KR"/>
        </w:rPr>
        <w:t>g</w:t>
      </w:r>
      <w:r w:rsidR="00F820FD">
        <w:rPr>
          <w:rFonts w:eastAsia="Malgun Gothic"/>
          <w:lang w:eastAsia="ko-KR"/>
        </w:rPr>
        <w:t>e</w:t>
      </w:r>
      <w:r w:rsidRPr="00882EB5">
        <w:rPr>
          <w:rFonts w:eastAsia="Malgun Gothic"/>
          <w:lang w:eastAsia="ko-KR"/>
        </w:rPr>
        <w:t xml:space="preserve"> with </w:t>
      </w:r>
      <w:r w:rsidR="003029A3" w:rsidRPr="00206A6C">
        <w:rPr>
          <w:rFonts w:eastAsia="Malgun Gothic"/>
          <w:lang w:eastAsia="ko-KR"/>
        </w:rPr>
        <w:t xml:space="preserve">UL </w:t>
      </w:r>
      <w:r w:rsidRPr="005516EA">
        <w:rPr>
          <w:rFonts w:eastAsia="Malgun Gothic"/>
          <w:lang w:eastAsia="ko-KR"/>
        </w:rPr>
        <w:t xml:space="preserve">data and DL </w:t>
      </w:r>
      <w:r w:rsidRPr="009A6FCA">
        <w:rPr>
          <w:rFonts w:eastAsia="Malgun Gothic"/>
          <w:lang w:eastAsia="ko-KR"/>
        </w:rPr>
        <w:t xml:space="preserve">message </w:t>
      </w:r>
      <w:r w:rsidR="003029A3" w:rsidRPr="00875886">
        <w:rPr>
          <w:rFonts w:eastAsia="Malgun Gothic"/>
          <w:lang w:eastAsia="ko-KR"/>
        </w:rPr>
        <w:t>for</w:t>
      </w:r>
      <w:r w:rsidR="003029A3" w:rsidRPr="004E48A5">
        <w:rPr>
          <w:rFonts w:eastAsia="Malgun Gothic"/>
          <w:lang w:eastAsia="ko-KR"/>
        </w:rPr>
        <w:t xml:space="preserve"> </w:t>
      </w:r>
      <w:r w:rsidRPr="004E48A5">
        <w:rPr>
          <w:rFonts w:eastAsia="Malgun Gothic"/>
          <w:lang w:eastAsia="ko-KR"/>
        </w:rPr>
        <w:t>acknowle</w:t>
      </w:r>
      <w:r w:rsidR="005D2BED">
        <w:rPr>
          <w:rFonts w:eastAsia="Malgun Gothic"/>
          <w:lang w:eastAsia="ko-KR"/>
        </w:rPr>
        <w:t>dgement with possible DL data.</w:t>
      </w:r>
      <w:r w:rsidR="00F23AB7">
        <w:rPr>
          <w:rFonts w:eastAsia="Malgun Gothic"/>
          <w:lang w:eastAsia="ko-KR"/>
        </w:rPr>
        <w:t xml:space="preserve"> The possible procedure</w:t>
      </w:r>
      <w:r w:rsidR="00F23AB7" w:rsidRPr="00F23AB7">
        <w:rPr>
          <w:rFonts w:eastAsia="Malgun Gothic"/>
          <w:lang w:eastAsia="ko-KR"/>
        </w:rPr>
        <w:t xml:space="preserve"> </w:t>
      </w:r>
      <w:r w:rsidR="00F23AB7" w:rsidRPr="001F4448">
        <w:rPr>
          <w:rFonts w:eastAsia="Malgun Gothic"/>
          <w:lang w:eastAsia="ko-KR"/>
        </w:rPr>
        <w:t>for CP</w:t>
      </w:r>
      <w:r w:rsidR="00F23AB7">
        <w:rPr>
          <w:rFonts w:eastAsia="Malgun Gothic"/>
          <w:lang w:eastAsia="ko-KR"/>
        </w:rPr>
        <w:t>&amp;</w:t>
      </w:r>
      <w:r w:rsidR="00F23AB7" w:rsidRPr="001F4448">
        <w:rPr>
          <w:rFonts w:eastAsia="Malgun Gothic"/>
          <w:lang w:eastAsia="ko-KR"/>
        </w:rPr>
        <w:t xml:space="preserve">UP </w:t>
      </w:r>
      <w:r w:rsidR="00F23AB7">
        <w:rPr>
          <w:rFonts w:eastAsia="Malgun Gothic"/>
          <w:lang w:eastAsia="ko-KR"/>
        </w:rPr>
        <w:t>is</w:t>
      </w:r>
      <w:r w:rsidR="00F23AB7" w:rsidRPr="001F4448">
        <w:rPr>
          <w:rFonts w:eastAsia="Malgun Gothic"/>
          <w:lang w:eastAsia="ko-KR"/>
        </w:rPr>
        <w:t xml:space="preserve"> shown as in Figure 1a and 1b</w:t>
      </w:r>
      <w:r w:rsidR="00F23AB7">
        <w:rPr>
          <w:rFonts w:eastAsia="Malgun Gothic"/>
          <w:lang w:eastAsia="ko-KR"/>
        </w:rPr>
        <w:t>:</w:t>
      </w:r>
    </w:p>
    <w:p w14:paraId="1C9F4569" w14:textId="411C63B5" w:rsidR="005A020E" w:rsidRPr="005A020E" w:rsidRDefault="00FA0853" w:rsidP="00C51C67">
      <w:pPr>
        <w:spacing w:before="156" w:after="156"/>
        <w:rPr>
          <w:rFonts w:eastAsiaTheme="minorEastAsia"/>
        </w:rPr>
      </w:pPr>
      <w:r>
        <w:object w:dxaOrig="11325" w:dyaOrig="6571" w14:anchorId="7ACC8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5pt;height:267.05pt" o:ole="">
            <v:imagedata r:id="rId8" o:title=""/>
          </v:shape>
          <o:OLEObject Type="Embed" ProgID="Visio.Drawing.15" ShapeID="_x0000_i1025" DrawAspect="Content" ObjectID="_1776838840" r:id="rId9"/>
        </w:object>
      </w:r>
    </w:p>
    <w:p w14:paraId="5F96ACF6" w14:textId="1E9B6E7B" w:rsidR="00C51C67" w:rsidRPr="00F23AB7" w:rsidRDefault="001F5069" w:rsidP="00C51C67">
      <w:pPr>
        <w:spacing w:before="156" w:after="156"/>
        <w:rPr>
          <w:rFonts w:eastAsia="Malgun Gothic"/>
          <w:lang w:eastAsia="ko-KR"/>
        </w:rPr>
      </w:pPr>
      <w:r>
        <w:rPr>
          <w:rFonts w:cs="Times New Roman"/>
          <w:bCs/>
          <w:szCs w:val="20"/>
        </w:rPr>
        <w:t>Moreover</w:t>
      </w:r>
      <w:r w:rsidR="00C51C67">
        <w:rPr>
          <w:rFonts w:cs="Times New Roman"/>
          <w:bCs/>
          <w:szCs w:val="20"/>
        </w:rPr>
        <w:t>, th</w:t>
      </w:r>
      <w:r w:rsidR="00977614">
        <w:rPr>
          <w:rFonts w:cs="Times New Roman"/>
          <w:bCs/>
          <w:szCs w:val="20"/>
        </w:rPr>
        <w:t>e</w:t>
      </w:r>
      <w:r w:rsidR="00C51C67">
        <w:rPr>
          <w:rFonts w:cs="Times New Roman"/>
          <w:bCs/>
          <w:szCs w:val="20"/>
        </w:rPr>
        <w:t xml:space="preserve"> </w:t>
      </w:r>
      <w:r w:rsidR="00F820FD">
        <w:rPr>
          <w:rFonts w:cs="Times New Roman"/>
          <w:bCs/>
          <w:szCs w:val="20"/>
        </w:rPr>
        <w:t>enhanced</w:t>
      </w:r>
      <w:r w:rsidR="00C51C67">
        <w:rPr>
          <w:rFonts w:cs="Times New Roman"/>
          <w:bCs/>
          <w:szCs w:val="20"/>
        </w:rPr>
        <w:t xml:space="preserve"> EDT procedure, which aims to fit less </w:t>
      </w:r>
      <w:r w:rsidR="00C51C67" w:rsidRPr="004E63FE">
        <w:rPr>
          <w:rFonts w:cs="Times New Roman"/>
          <w:bCs/>
          <w:szCs w:val="20"/>
        </w:rPr>
        <w:t>predictable traffic patterns</w:t>
      </w:r>
      <w:r w:rsidR="00C51C67">
        <w:rPr>
          <w:rFonts w:cs="Times New Roman"/>
          <w:bCs/>
          <w:szCs w:val="20"/>
        </w:rPr>
        <w:t xml:space="preserve"> and to have more a</w:t>
      </w:r>
      <w:r w:rsidR="00C51C67" w:rsidRPr="0081244F">
        <w:rPr>
          <w:rFonts w:cs="Times New Roman"/>
          <w:bCs/>
          <w:szCs w:val="20"/>
        </w:rPr>
        <w:t>pplicability in practice</w:t>
      </w:r>
      <w:r w:rsidR="00C51C67">
        <w:rPr>
          <w:rFonts w:cs="Times New Roman"/>
          <w:bCs/>
          <w:szCs w:val="20"/>
        </w:rPr>
        <w:t xml:space="preserve">, do not require a </w:t>
      </w:r>
      <w:r w:rsidR="00C51C67" w:rsidRPr="00386711">
        <w:rPr>
          <w:rFonts w:cs="Times New Roman"/>
          <w:bCs/>
          <w:szCs w:val="20"/>
        </w:rPr>
        <w:t>previous configuration</w:t>
      </w:r>
      <w:r w:rsidR="00C51C67">
        <w:rPr>
          <w:rFonts w:cs="Times New Roman"/>
          <w:bCs/>
          <w:szCs w:val="20"/>
        </w:rPr>
        <w:t xml:space="preserve"> dedicated for each UE. </w:t>
      </w:r>
      <w:r w:rsidR="00876F33">
        <w:rPr>
          <w:rFonts w:cs="Times New Roman"/>
          <w:bCs/>
          <w:szCs w:val="20"/>
        </w:rPr>
        <w:t>Therefore</w:t>
      </w:r>
      <w:r w:rsidR="00876F33">
        <w:rPr>
          <w:rFonts w:ascii="宋体" w:eastAsia="宋体" w:hAnsi="宋体" w:cs="宋体"/>
          <w:bCs/>
          <w:szCs w:val="20"/>
        </w:rPr>
        <w:t>,</w:t>
      </w:r>
      <w:r w:rsidR="00876F33">
        <w:rPr>
          <w:rFonts w:cs="Times New Roman"/>
          <w:bCs/>
          <w:szCs w:val="20"/>
        </w:rPr>
        <w:t xml:space="preserve"> a</w:t>
      </w:r>
      <w:r w:rsidR="00C51C67">
        <w:rPr>
          <w:rFonts w:eastAsiaTheme="minorEastAsia" w:cs="Times New Roman"/>
          <w:szCs w:val="20"/>
        </w:rPr>
        <w:t xml:space="preserve"> n</w:t>
      </w:r>
      <w:r w:rsidR="00C51C67" w:rsidRPr="00BF4ADE">
        <w:rPr>
          <w:rFonts w:eastAsiaTheme="minorEastAsia" w:cs="Times New Roman"/>
          <w:szCs w:val="20"/>
        </w:rPr>
        <w:t xml:space="preserve">ew </w:t>
      </w:r>
      <w:r w:rsidR="00876F33" w:rsidRPr="004E48A5">
        <w:rPr>
          <w:rFonts w:eastAsiaTheme="minorEastAsia"/>
        </w:rPr>
        <w:t>contention-based</w:t>
      </w:r>
      <w:r w:rsidR="00876F33" w:rsidRPr="00BF4ADE">
        <w:rPr>
          <w:rFonts w:eastAsiaTheme="minorEastAsia" w:cs="Times New Roman"/>
          <w:szCs w:val="20"/>
        </w:rPr>
        <w:t xml:space="preserve"> </w:t>
      </w:r>
      <w:r w:rsidR="00C51C67" w:rsidRPr="00BF4ADE">
        <w:rPr>
          <w:rFonts w:eastAsiaTheme="minorEastAsia" w:cs="Times New Roman"/>
          <w:szCs w:val="20"/>
        </w:rPr>
        <w:t>procedure</w:t>
      </w:r>
      <w:r w:rsidR="00C51C67" w:rsidRPr="00D01E80">
        <w:rPr>
          <w:rFonts w:eastAsiaTheme="minorEastAsia" w:cs="Times New Roman"/>
          <w:szCs w:val="20"/>
        </w:rPr>
        <w:t xml:space="preserve"> </w:t>
      </w:r>
      <w:r w:rsidR="00C51C67" w:rsidRPr="00882EB5">
        <w:rPr>
          <w:rFonts w:eastAsiaTheme="minorEastAsia" w:cs="Times New Roman" w:hint="eastAsia"/>
          <w:szCs w:val="20"/>
        </w:rPr>
        <w:t>using</w:t>
      </w:r>
      <w:r w:rsidR="00C51C67" w:rsidRPr="003E4F66">
        <w:rPr>
          <w:rFonts w:eastAsiaTheme="minorEastAsia" w:cs="Times New Roman"/>
          <w:szCs w:val="20"/>
        </w:rPr>
        <w:t xml:space="preserve"> </w:t>
      </w:r>
      <w:r w:rsidR="00BF4ADE" w:rsidRPr="004E48A5">
        <w:rPr>
          <w:rFonts w:eastAsiaTheme="minorEastAsia"/>
        </w:rPr>
        <w:t>shared PUSCH</w:t>
      </w:r>
      <w:r w:rsidR="00C51C67">
        <w:rPr>
          <w:rFonts w:eastAsiaTheme="minorEastAsia" w:cs="Times New Roman"/>
          <w:szCs w:val="20"/>
        </w:rPr>
        <w:t xml:space="preserve"> resource </w:t>
      </w:r>
      <w:r w:rsidR="00CB3394">
        <w:rPr>
          <w:rFonts w:eastAsiaTheme="minorEastAsia" w:cs="Times New Roman"/>
          <w:szCs w:val="20"/>
        </w:rPr>
        <w:t>like</w:t>
      </w:r>
      <w:r w:rsidR="00C51C67">
        <w:rPr>
          <w:rFonts w:eastAsiaTheme="minorEastAsia" w:cs="Times New Roman"/>
          <w:szCs w:val="20"/>
        </w:rPr>
        <w:t xml:space="preserve"> </w:t>
      </w:r>
      <w:r w:rsidR="00C51C67" w:rsidRPr="00547B16">
        <w:rPr>
          <w:rFonts w:eastAsiaTheme="minorEastAsia" w:cs="Times New Roman" w:hint="eastAsia"/>
          <w:szCs w:val="20"/>
        </w:rPr>
        <w:t>random</w:t>
      </w:r>
      <w:r w:rsidR="00C51C67" w:rsidRPr="00547B16">
        <w:rPr>
          <w:rFonts w:eastAsiaTheme="minorEastAsia" w:cs="Times New Roman"/>
          <w:szCs w:val="20"/>
        </w:rPr>
        <w:t xml:space="preserve"> access</w:t>
      </w:r>
      <w:r w:rsidR="00C51C67">
        <w:rPr>
          <w:rFonts w:eastAsiaTheme="minorEastAsia" w:cs="Times New Roman"/>
          <w:szCs w:val="20"/>
        </w:rPr>
        <w:t xml:space="preserve"> </w:t>
      </w:r>
      <w:r w:rsidR="00547B16">
        <w:rPr>
          <w:rFonts w:eastAsiaTheme="minorEastAsia" w:cs="Times New Roman"/>
          <w:szCs w:val="20"/>
        </w:rPr>
        <w:t xml:space="preserve">procedure </w:t>
      </w:r>
      <w:r w:rsidR="007602B6">
        <w:rPr>
          <w:rFonts w:eastAsiaTheme="minorEastAsia" w:cs="Times New Roman"/>
          <w:szCs w:val="20"/>
        </w:rPr>
        <w:t>should be considered.</w:t>
      </w:r>
    </w:p>
    <w:p w14:paraId="3B9D81DF" w14:textId="438E9961" w:rsidR="006153CB" w:rsidRPr="007B189F" w:rsidRDefault="00F820FD" w:rsidP="004E48A5">
      <w:pPr>
        <w:pStyle w:val="1st-Proposal-YJ"/>
        <w:spacing w:before="156" w:after="156"/>
        <w:rPr>
          <w:rFonts w:eastAsiaTheme="minorEastAsia"/>
        </w:rPr>
      </w:pPr>
      <w:bookmarkStart w:id="3" w:name="_Toc162879548"/>
      <w:bookmarkStart w:id="4" w:name="_Toc162883290"/>
      <w:bookmarkStart w:id="5" w:name="_Toc162884692"/>
      <w:bookmarkStart w:id="6" w:name="_Toc163045726"/>
      <w:bookmarkStart w:id="7" w:name="_Toc163045760"/>
      <w:bookmarkStart w:id="8" w:name="_Toc166170794"/>
      <w:bookmarkStart w:id="9" w:name="_Toc166170835"/>
      <w:r>
        <w:rPr>
          <w:rFonts w:eastAsiaTheme="minorEastAsia"/>
        </w:rPr>
        <w:t>Enhanced</w:t>
      </w:r>
      <w:r w:rsidR="006153CB">
        <w:rPr>
          <w:rFonts w:eastAsiaTheme="minorEastAsia"/>
        </w:rPr>
        <w:t xml:space="preserve"> EDT </w:t>
      </w:r>
      <w:r w:rsidR="004E0EC3">
        <w:rPr>
          <w:rFonts w:eastAsiaTheme="minorEastAsia"/>
        </w:rPr>
        <w:t xml:space="preserve">could </w:t>
      </w:r>
      <w:r w:rsidR="006153CB">
        <w:rPr>
          <w:rFonts w:eastAsiaTheme="minorEastAsia"/>
        </w:rPr>
        <w:t xml:space="preserve">be </w:t>
      </w:r>
      <w:r w:rsidR="00801A2E">
        <w:rPr>
          <w:rFonts w:eastAsiaTheme="minorEastAsia"/>
        </w:rPr>
        <w:t xml:space="preserve">a </w:t>
      </w:r>
      <w:r w:rsidR="006153CB">
        <w:rPr>
          <w:rFonts w:eastAsiaTheme="minorEastAsia"/>
        </w:rPr>
        <w:t>contention-based</w:t>
      </w:r>
      <w:r w:rsidR="00801A2E">
        <w:rPr>
          <w:rFonts w:eastAsiaTheme="minorEastAsia"/>
        </w:rPr>
        <w:t xml:space="preserve"> procedure</w:t>
      </w:r>
      <w:r w:rsidR="006153CB">
        <w:rPr>
          <w:rFonts w:eastAsiaTheme="minorEastAsia"/>
        </w:rPr>
        <w:t xml:space="preserve"> using shared PUSCH resource.</w:t>
      </w:r>
      <w:bookmarkEnd w:id="3"/>
      <w:bookmarkEnd w:id="4"/>
      <w:bookmarkEnd w:id="5"/>
      <w:bookmarkEnd w:id="6"/>
      <w:bookmarkEnd w:id="7"/>
      <w:bookmarkEnd w:id="8"/>
      <w:bookmarkEnd w:id="9"/>
    </w:p>
    <w:p w14:paraId="6230530A" w14:textId="0A7C0C6E" w:rsidR="008C4F26" w:rsidRDefault="00D51EDB" w:rsidP="00D51EDB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 xml:space="preserve"> </w:t>
      </w:r>
      <w:r w:rsidRPr="00D51EDB">
        <w:rPr>
          <w:rFonts w:eastAsiaTheme="minorEastAsia"/>
          <w:lang w:val="en-GB"/>
        </w:rPr>
        <w:t xml:space="preserve">Conditions for initiating </w:t>
      </w:r>
      <w:r w:rsidR="00F820FD">
        <w:rPr>
          <w:rFonts w:eastAsiaTheme="minorEastAsia" w:hint="eastAsia"/>
          <w:lang w:val="en-GB"/>
        </w:rPr>
        <w:t>enhanced</w:t>
      </w:r>
      <w:r w:rsidRPr="00D51EDB">
        <w:rPr>
          <w:rFonts w:eastAsiaTheme="minorEastAsia"/>
          <w:lang w:val="en-GB"/>
        </w:rPr>
        <w:t xml:space="preserve"> EDT</w:t>
      </w:r>
    </w:p>
    <w:p w14:paraId="7669820C" w14:textId="6C7EF1E2" w:rsidR="00206A6C" w:rsidRDefault="00206A6C" w:rsidP="00206A6C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For the initiation of </w:t>
      </w:r>
      <w:r w:rsidR="00F820FD">
        <w:rPr>
          <w:rFonts w:eastAsiaTheme="minorEastAsia" w:cs="Times New Roman"/>
          <w:szCs w:val="20"/>
        </w:rPr>
        <w:t>enhanced</w:t>
      </w:r>
      <w:r>
        <w:rPr>
          <w:rFonts w:eastAsiaTheme="minorEastAsia" w:cs="Times New Roman"/>
          <w:szCs w:val="20"/>
        </w:rPr>
        <w:t xml:space="preserve"> EDT, at least following </w:t>
      </w:r>
      <w:r w:rsidR="00900F62">
        <w:rPr>
          <w:rFonts w:eastAsiaTheme="minorEastAsia" w:cs="Times New Roman"/>
          <w:szCs w:val="20"/>
        </w:rPr>
        <w:t xml:space="preserve">aspects </w:t>
      </w:r>
      <w:r>
        <w:rPr>
          <w:rFonts w:eastAsiaTheme="minorEastAsia" w:cs="Times New Roman"/>
          <w:szCs w:val="20"/>
        </w:rPr>
        <w:t>should be considered:</w:t>
      </w:r>
    </w:p>
    <w:p w14:paraId="48AF0C55" w14:textId="5E5BDDC9" w:rsidR="00206A6C" w:rsidRPr="0051733B" w:rsidRDefault="00206A6C" w:rsidP="0051733B">
      <w:pPr>
        <w:spacing w:before="156" w:after="156"/>
        <w:rPr>
          <w:rFonts w:eastAsiaTheme="minorEastAsia" w:cs="Times New Roman"/>
          <w:szCs w:val="20"/>
        </w:rPr>
      </w:pPr>
      <w:r w:rsidRPr="00F820FD">
        <w:rPr>
          <w:rFonts w:eastAsiaTheme="minorEastAsia" w:cs="Times New Roman"/>
          <w:b/>
          <w:bCs/>
          <w:szCs w:val="20"/>
        </w:rPr>
        <w:t>Resource aspect</w:t>
      </w:r>
      <w:r w:rsidRPr="0051733B">
        <w:rPr>
          <w:rFonts w:eastAsiaTheme="minorEastAsia" w:cs="Times New Roman"/>
          <w:szCs w:val="20"/>
        </w:rPr>
        <w:t>:</w:t>
      </w:r>
      <w:r w:rsidRPr="0051733B">
        <w:rPr>
          <w:rFonts w:eastAsiaTheme="minorEastAsia" w:cs="Times New Roman" w:hint="eastAsia"/>
          <w:szCs w:val="20"/>
        </w:rPr>
        <w:t xml:space="preserve"> </w:t>
      </w:r>
    </w:p>
    <w:p w14:paraId="7E78EA06" w14:textId="77777777" w:rsidR="00206A6C" w:rsidRPr="0025182F" w:rsidRDefault="00206A6C" w:rsidP="00F820FD">
      <w:pPr>
        <w:pStyle w:val="a3"/>
        <w:numPr>
          <w:ilvl w:val="0"/>
          <w:numId w:val="27"/>
        </w:numPr>
        <w:spacing w:before="156" w:after="156"/>
        <w:ind w:firstLineChars="0"/>
        <w:rPr>
          <w:rFonts w:eastAsiaTheme="minorEastAsia" w:cs="Times New Roman"/>
          <w:szCs w:val="20"/>
        </w:rPr>
      </w:pPr>
      <w:r w:rsidRPr="0025182F">
        <w:rPr>
          <w:rFonts w:eastAsiaTheme="minorEastAsia" w:cs="Times New Roman"/>
          <w:szCs w:val="20"/>
        </w:rPr>
        <w:t>The UE has a valid pre-configured PUSCH resource for the serving cell</w:t>
      </w:r>
    </w:p>
    <w:p w14:paraId="7FB6DD84" w14:textId="10CF94CD" w:rsidR="00206A6C" w:rsidRPr="00857AD5" w:rsidRDefault="00206A6C" w:rsidP="00F820FD">
      <w:pPr>
        <w:pStyle w:val="a3"/>
        <w:numPr>
          <w:ilvl w:val="0"/>
          <w:numId w:val="27"/>
        </w:numPr>
        <w:spacing w:before="156" w:afterLines="50" w:after="156"/>
        <w:ind w:firstLineChars="0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F</w:t>
      </w:r>
      <w:r w:rsidRPr="00857AD5">
        <w:rPr>
          <w:rFonts w:eastAsiaTheme="minorEastAsia" w:cs="Times New Roman"/>
          <w:szCs w:val="20"/>
        </w:rPr>
        <w:t xml:space="preserve">or CP transmission using </w:t>
      </w:r>
      <w:r>
        <w:rPr>
          <w:rFonts w:eastAsiaTheme="minorEastAsia" w:cs="Times New Roman"/>
          <w:szCs w:val="20"/>
        </w:rPr>
        <w:t>pre-configured PUSCH resource</w:t>
      </w:r>
      <w:r w:rsidRPr="00857AD5">
        <w:rPr>
          <w:rFonts w:eastAsiaTheme="minorEastAsia" w:cs="Times New Roman"/>
          <w:szCs w:val="20"/>
        </w:rPr>
        <w:t>, the size of the resulting MAC PDU including the total UL data is expected to be smaller than or equal to the configured</w:t>
      </w:r>
      <w:r w:rsidRPr="00843ABA">
        <w:rPr>
          <w:rFonts w:eastAsiaTheme="minorEastAsia" w:cs="Times New Roman"/>
          <w:szCs w:val="20"/>
        </w:rPr>
        <w:t xml:space="preserve"> </w:t>
      </w:r>
      <w:r w:rsidRPr="00857AD5">
        <w:rPr>
          <w:rFonts w:eastAsiaTheme="minorEastAsia" w:cs="Times New Roman"/>
          <w:szCs w:val="20"/>
        </w:rPr>
        <w:t>TBS</w:t>
      </w:r>
    </w:p>
    <w:p w14:paraId="255CFC2D" w14:textId="4A2C5FAC" w:rsidR="00206A6C" w:rsidRPr="00F820FD" w:rsidRDefault="00635470" w:rsidP="0051733B">
      <w:pPr>
        <w:spacing w:before="156" w:after="156"/>
        <w:rPr>
          <w:rFonts w:eastAsiaTheme="minorEastAsia" w:cs="Times New Roman"/>
          <w:b/>
          <w:bCs/>
          <w:szCs w:val="20"/>
        </w:rPr>
      </w:pPr>
      <w:r>
        <w:rPr>
          <w:rFonts w:eastAsiaTheme="minorEastAsia" w:cs="Times New Roman"/>
          <w:b/>
          <w:bCs/>
          <w:szCs w:val="20"/>
        </w:rPr>
        <w:t>TA validation aspect</w:t>
      </w:r>
    </w:p>
    <w:p w14:paraId="7B43217C" w14:textId="77777777" w:rsidR="00206A6C" w:rsidRPr="00D21805" w:rsidRDefault="00206A6C" w:rsidP="006049F9">
      <w:pPr>
        <w:pStyle w:val="a3"/>
        <w:numPr>
          <w:ilvl w:val="0"/>
          <w:numId w:val="27"/>
        </w:numPr>
        <w:spacing w:before="156" w:after="156"/>
        <w:ind w:firstLineChars="0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U</w:t>
      </w:r>
      <w:r>
        <w:rPr>
          <w:rFonts w:eastAsiaTheme="minorEastAsia" w:cs="Times New Roman"/>
          <w:szCs w:val="20"/>
        </w:rPr>
        <w:t xml:space="preserve">E should </w:t>
      </w:r>
      <w:r w:rsidRPr="006049F9">
        <w:rPr>
          <w:rFonts w:eastAsiaTheme="minorEastAsia" w:cs="Times New Roman"/>
          <w:szCs w:val="20"/>
        </w:rPr>
        <w:t>have a valid timing alignment value</w:t>
      </w:r>
    </w:p>
    <w:p w14:paraId="7917D7D5" w14:textId="767E87ED" w:rsidR="00596C74" w:rsidRDefault="00904B32" w:rsidP="00E350F4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</w:rPr>
        <w:lastRenderedPageBreak/>
        <w:t xml:space="preserve">Regarding the evaluation of TA validation, </w:t>
      </w:r>
      <w:r w:rsidR="00F94ACA">
        <w:rPr>
          <w:rFonts w:eastAsiaTheme="minorEastAsia" w:cs="Times New Roman" w:hint="eastAsia"/>
          <w:szCs w:val="20"/>
        </w:rPr>
        <w:t>i</w:t>
      </w:r>
      <w:r w:rsidR="00F94ACA">
        <w:rPr>
          <w:rFonts w:eastAsiaTheme="minorEastAsia" w:cs="Times New Roman"/>
          <w:szCs w:val="20"/>
        </w:rPr>
        <w:t xml:space="preserve">n </w:t>
      </w:r>
      <w:r>
        <w:rPr>
          <w:rFonts w:eastAsiaTheme="minorEastAsia" w:cs="Times New Roman"/>
          <w:szCs w:val="20"/>
        </w:rPr>
        <w:t xml:space="preserve">legacy </w:t>
      </w:r>
      <w:r>
        <w:rPr>
          <w:rFonts w:eastAsiaTheme="minorEastAsia" w:cs="Times New Roman" w:hint="eastAsia"/>
          <w:szCs w:val="20"/>
        </w:rPr>
        <w:t>PUR</w:t>
      </w:r>
      <w:r w:rsidR="00F94ACA">
        <w:rPr>
          <w:rFonts w:eastAsiaTheme="minorEastAsia" w:cs="Times New Roman"/>
          <w:szCs w:val="20"/>
        </w:rPr>
        <w:t>,</w:t>
      </w:r>
      <w:r>
        <w:rPr>
          <w:rFonts w:eastAsiaTheme="minorEastAsia" w:cs="Times New Roman"/>
          <w:szCs w:val="20"/>
        </w:rPr>
        <w:t xml:space="preserve"> it is done by RSRP change threshold. </w:t>
      </w:r>
      <w:r w:rsidR="00596C74" w:rsidRPr="00596C74">
        <w:rPr>
          <w:rFonts w:eastAsiaTheme="minorEastAsia" w:cs="Times New Roman"/>
          <w:szCs w:val="20"/>
        </w:rPr>
        <w:t xml:space="preserve">In IoT-NTN, </w:t>
      </w:r>
      <w:r w:rsidR="000B0370" w:rsidRPr="00596C74">
        <w:rPr>
          <w:rFonts w:eastAsiaTheme="minorEastAsia" w:cs="Times New Roman"/>
          <w:szCs w:val="20"/>
          <w:lang w:val="en-GB"/>
        </w:rPr>
        <w:t>the network broadcast</w:t>
      </w:r>
      <w:r w:rsidR="000B0370">
        <w:rPr>
          <w:rFonts w:eastAsiaTheme="minorEastAsia" w:cs="Times New Roman"/>
          <w:szCs w:val="20"/>
          <w:lang w:val="en-GB"/>
        </w:rPr>
        <w:t>s</w:t>
      </w:r>
      <w:r w:rsidR="000B0370" w:rsidRPr="00596C74">
        <w:rPr>
          <w:rFonts w:eastAsiaTheme="minorEastAsia" w:cs="Times New Roman"/>
          <w:szCs w:val="20"/>
          <w:lang w:val="en-GB"/>
        </w:rPr>
        <w:t xml:space="preserve"> valid ephemeris information and Common TA parameters</w:t>
      </w:r>
      <w:r w:rsidR="000B0370">
        <w:rPr>
          <w:rFonts w:eastAsiaTheme="minorEastAsia" w:cs="Times New Roman"/>
          <w:szCs w:val="20"/>
          <w:lang w:val="en-GB"/>
        </w:rPr>
        <w:t>. The UE may calculate RTT</w:t>
      </w:r>
      <w:r w:rsidR="000B0370" w:rsidRPr="000B0370">
        <w:rPr>
          <w:rFonts w:eastAsiaTheme="minorEastAsia" w:cs="Times New Roman"/>
          <w:szCs w:val="20"/>
          <w:lang w:val="en-GB"/>
        </w:rPr>
        <w:t xml:space="preserve"> </w:t>
      </w:r>
      <w:r w:rsidR="000B0370">
        <w:rPr>
          <w:rFonts w:eastAsiaTheme="minorEastAsia" w:cs="Times New Roman"/>
          <w:szCs w:val="20"/>
          <w:lang w:val="en-GB"/>
        </w:rPr>
        <w:t xml:space="preserve">between the UE and the RP based on GNSS position, </w:t>
      </w:r>
      <w:r w:rsidR="000B0370" w:rsidRPr="00596C74">
        <w:rPr>
          <w:rFonts w:eastAsiaTheme="minorEastAsia" w:cs="Times New Roman"/>
          <w:szCs w:val="20"/>
          <w:lang w:val="en-GB"/>
        </w:rPr>
        <w:t>the ephemeris</w:t>
      </w:r>
      <w:r w:rsidR="000B0370">
        <w:rPr>
          <w:rFonts w:eastAsiaTheme="minorEastAsia" w:cs="Times New Roman"/>
          <w:szCs w:val="20"/>
          <w:lang w:val="en-GB"/>
        </w:rPr>
        <w:t xml:space="preserve"> and the common TA parameters. And then it </w:t>
      </w:r>
      <w:r w:rsidR="000B0370" w:rsidRPr="00596C74">
        <w:rPr>
          <w:rFonts w:eastAsiaTheme="minorEastAsia" w:cs="Times New Roman"/>
          <w:szCs w:val="20"/>
          <w:lang w:val="en-GB"/>
        </w:rPr>
        <w:t>a</w:t>
      </w:r>
      <w:r w:rsidR="000B0370">
        <w:rPr>
          <w:rFonts w:eastAsiaTheme="minorEastAsia" w:cs="Times New Roman"/>
          <w:szCs w:val="20"/>
          <w:lang w:val="en-GB"/>
        </w:rPr>
        <w:t xml:space="preserve">utonomously pre-compensate the </w:t>
      </w:r>
      <w:r w:rsidR="000B0370" w:rsidRPr="00596C74">
        <w:rPr>
          <w:rFonts w:eastAsiaTheme="minorEastAsia" w:cs="Times New Roman"/>
          <w:szCs w:val="20"/>
          <w:lang w:val="en-GB"/>
        </w:rPr>
        <w:t>TA for the RTT between UE and the RP</w:t>
      </w:r>
      <w:r w:rsidR="000B0370">
        <w:rPr>
          <w:rFonts w:eastAsiaTheme="minorEastAsia" w:cs="Times New Roman"/>
          <w:szCs w:val="20"/>
          <w:lang w:val="en-GB"/>
        </w:rPr>
        <w:t xml:space="preserve">. For enhanced EDT, the UE may perform PUSCH transmission based on the pre-compensated TA. However, </w:t>
      </w:r>
      <w:r w:rsidR="00E350F4">
        <w:rPr>
          <w:rFonts w:eastAsiaTheme="minorEastAsia" w:cs="Times New Roman"/>
          <w:szCs w:val="20"/>
          <w:lang w:val="en-GB"/>
        </w:rPr>
        <w:t>the accuracy needs to be evaluated by RAN1/RAN4 in order to avoid the interference to other UEs.</w:t>
      </w:r>
    </w:p>
    <w:p w14:paraId="6D5028A4" w14:textId="14E0531C" w:rsidR="00904B32" w:rsidRPr="00765B89" w:rsidRDefault="005E47B4" w:rsidP="00765B89">
      <w:pPr>
        <w:pStyle w:val="1st-ob-YJ"/>
        <w:spacing w:before="156" w:after="156"/>
      </w:pPr>
      <w:bookmarkStart w:id="10" w:name="_Toc166170793"/>
      <w:bookmarkStart w:id="11" w:name="_Toc166170834"/>
      <w:r>
        <w:rPr>
          <w:lang w:val="en-GB"/>
        </w:rPr>
        <w:t>T</w:t>
      </w:r>
      <w:r w:rsidR="00904B32">
        <w:rPr>
          <w:lang w:val="en-GB"/>
        </w:rPr>
        <w:t xml:space="preserve">he difference between </w:t>
      </w:r>
      <w:r w:rsidR="0029172B">
        <w:rPr>
          <w:rFonts w:eastAsiaTheme="minorEastAsia"/>
        </w:rPr>
        <w:t>evaluation of</w:t>
      </w:r>
      <w:r w:rsidR="0029172B">
        <w:rPr>
          <w:lang w:val="en-GB"/>
        </w:rPr>
        <w:t xml:space="preserve"> </w:t>
      </w:r>
      <w:r w:rsidR="00904B32">
        <w:rPr>
          <w:lang w:val="en-GB"/>
        </w:rPr>
        <w:t>TA validity in TN and NTN is the TA self-compensation.</w:t>
      </w:r>
      <w:bookmarkEnd w:id="10"/>
      <w:bookmarkEnd w:id="11"/>
    </w:p>
    <w:p w14:paraId="60822E00" w14:textId="7C1AEB79" w:rsidR="005A12D9" w:rsidRDefault="00BA266F" w:rsidP="00BA266F">
      <w:pPr>
        <w:pStyle w:val="1st-Proposal-YJ"/>
        <w:spacing w:before="156" w:after="156"/>
        <w:rPr>
          <w:rFonts w:eastAsiaTheme="minorEastAsia"/>
        </w:rPr>
      </w:pPr>
      <w:bookmarkStart w:id="12" w:name="_Toc166170795"/>
      <w:bookmarkStart w:id="13" w:name="_Toc166170836"/>
      <w:r>
        <w:rPr>
          <w:rFonts w:eastAsiaTheme="minorEastAsia"/>
        </w:rPr>
        <w:t xml:space="preserve">RAN2 </w:t>
      </w:r>
      <w:r>
        <w:rPr>
          <w:rFonts w:eastAsiaTheme="minorEastAsia" w:hint="eastAsia"/>
        </w:rPr>
        <w:t>to</w:t>
      </w:r>
      <w:r>
        <w:rPr>
          <w:rFonts w:eastAsiaTheme="minorEastAsia"/>
        </w:rPr>
        <w:t xml:space="preserve"> send LS to RAN1/</w:t>
      </w:r>
      <w:r w:rsidR="005A12D9">
        <w:rPr>
          <w:rFonts w:eastAsiaTheme="minorEastAsia"/>
        </w:rPr>
        <w:t xml:space="preserve">RAN4 to check whether the </w:t>
      </w:r>
      <w:r>
        <w:rPr>
          <w:rFonts w:eastAsiaTheme="minorEastAsia"/>
        </w:rPr>
        <w:t>pre-compensate</w:t>
      </w:r>
      <w:r w:rsidR="005A12D9">
        <w:rPr>
          <w:rFonts w:eastAsiaTheme="minorEastAsia"/>
        </w:rPr>
        <w:t>d TA by UE is enough to transmit PUSCH with shared resource.</w:t>
      </w:r>
      <w:bookmarkEnd w:id="12"/>
      <w:bookmarkEnd w:id="13"/>
    </w:p>
    <w:p w14:paraId="030ACC50" w14:textId="6DDFEC8C" w:rsidR="00B64DD5" w:rsidRDefault="000D2930" w:rsidP="008554F8">
      <w:pPr>
        <w:pStyle w:val="2"/>
        <w:spacing w:before="156"/>
        <w:ind w:right="200"/>
        <w:rPr>
          <w:rFonts w:eastAsiaTheme="minorEastAsia"/>
        </w:rPr>
      </w:pPr>
      <w:r>
        <w:rPr>
          <w:rFonts w:eastAsiaTheme="minorEastAsia"/>
        </w:rPr>
        <w:t xml:space="preserve">2.3 </w:t>
      </w:r>
      <w:r w:rsidR="00F820FD">
        <w:rPr>
          <w:rFonts w:eastAsiaTheme="minorEastAsia"/>
        </w:rPr>
        <w:t>Enhanced</w:t>
      </w:r>
      <w:r w:rsidR="00B64DD5">
        <w:rPr>
          <w:rFonts w:eastAsiaTheme="minorEastAsia"/>
        </w:rPr>
        <w:t xml:space="preserve"> EDT resources</w:t>
      </w:r>
    </w:p>
    <w:p w14:paraId="4F37ADB7" w14:textId="532BE941" w:rsidR="00DD44E6" w:rsidRDefault="00DD44E6" w:rsidP="00DD44E6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As we mentioned above, the resource for </w:t>
      </w:r>
      <w:r w:rsidR="00F820FD">
        <w:rPr>
          <w:rFonts w:eastAsiaTheme="minorEastAsia" w:cs="Times New Roman"/>
          <w:szCs w:val="20"/>
        </w:rPr>
        <w:t>enhanced</w:t>
      </w:r>
      <w:r>
        <w:rPr>
          <w:rFonts w:eastAsiaTheme="minorEastAsia" w:cs="Times New Roman"/>
          <w:szCs w:val="20"/>
        </w:rPr>
        <w:t xml:space="preserve"> EDT should be contention</w:t>
      </w:r>
      <w:r w:rsidR="00AE0E50">
        <w:rPr>
          <w:rFonts w:eastAsiaTheme="minorEastAsia" w:cs="Times New Roman"/>
          <w:szCs w:val="20"/>
        </w:rPr>
        <w:t>-</w:t>
      </w:r>
      <w:r>
        <w:rPr>
          <w:rFonts w:eastAsiaTheme="minorEastAsia" w:cs="Times New Roman"/>
          <w:szCs w:val="20"/>
        </w:rPr>
        <w:t>based,</w:t>
      </w:r>
      <w:r w:rsidR="00AE0E50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>i.e.</w:t>
      </w:r>
      <w:r w:rsidR="00AE0E50">
        <w:rPr>
          <w:rFonts w:eastAsiaTheme="minorEastAsia" w:cs="Times New Roman"/>
          <w:szCs w:val="20"/>
        </w:rPr>
        <w:t>,</w:t>
      </w:r>
      <w:r>
        <w:rPr>
          <w:rFonts w:eastAsiaTheme="minorEastAsia" w:cs="Times New Roman"/>
          <w:szCs w:val="20"/>
        </w:rPr>
        <w:t xml:space="preserve"> preconfigured PUSCH resource should be configured </w:t>
      </w:r>
      <w:r w:rsidR="00AE0E50">
        <w:rPr>
          <w:rFonts w:eastAsiaTheme="minorEastAsia" w:cs="Times New Roman"/>
          <w:szCs w:val="20"/>
        </w:rPr>
        <w:t>for each</w:t>
      </w:r>
      <w:r>
        <w:rPr>
          <w:rFonts w:eastAsiaTheme="minorEastAsia" w:cs="Times New Roman"/>
          <w:szCs w:val="20"/>
        </w:rPr>
        <w:t xml:space="preserve"> cell</w:t>
      </w:r>
      <w:r w:rsidR="00116FD5">
        <w:rPr>
          <w:rFonts w:eastAsiaTheme="minorEastAsia" w:cs="Times New Roman"/>
          <w:szCs w:val="20"/>
        </w:rPr>
        <w:t xml:space="preserve"> and shared by multiple UEs</w:t>
      </w:r>
      <w:r w:rsidR="00663D3F">
        <w:rPr>
          <w:rFonts w:eastAsiaTheme="minorEastAsia" w:cs="Times New Roman"/>
          <w:szCs w:val="20"/>
        </w:rPr>
        <w:t>.</w:t>
      </w:r>
    </w:p>
    <w:p w14:paraId="2610247E" w14:textId="7204CC43" w:rsidR="00DD44E6" w:rsidRDefault="00DD44E6" w:rsidP="00DD44E6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For resource configuration, </w:t>
      </w:r>
      <w:r w:rsidR="00AE0E50">
        <w:rPr>
          <w:rFonts w:eastAsiaTheme="minorEastAsia" w:cs="Times New Roman"/>
          <w:szCs w:val="20"/>
        </w:rPr>
        <w:t>like</w:t>
      </w:r>
      <w:r>
        <w:rPr>
          <w:rFonts w:eastAsiaTheme="minorEastAsia" w:cs="Times New Roman"/>
          <w:szCs w:val="20"/>
        </w:rPr>
        <w:t xml:space="preserve"> </w:t>
      </w:r>
      <w:r w:rsidR="00A567FB">
        <w:rPr>
          <w:rFonts w:eastAsiaTheme="minorEastAsia" w:cs="Times New Roman"/>
          <w:szCs w:val="20"/>
        </w:rPr>
        <w:t xml:space="preserve">in </w:t>
      </w:r>
      <w:r>
        <w:rPr>
          <w:rFonts w:eastAsiaTheme="minorEastAsia" w:cs="Times New Roman"/>
          <w:szCs w:val="20"/>
        </w:rPr>
        <w:t xml:space="preserve">EDT, </w:t>
      </w:r>
      <w:r w:rsidR="00C929E6">
        <w:rPr>
          <w:rFonts w:eastAsiaTheme="minorEastAsia" w:cs="Times New Roman"/>
          <w:szCs w:val="20"/>
        </w:rPr>
        <w:t xml:space="preserve">UE’s </w:t>
      </w:r>
      <w:r>
        <w:rPr>
          <w:rFonts w:eastAsiaTheme="minorEastAsia" w:cs="Times New Roman"/>
          <w:szCs w:val="20"/>
        </w:rPr>
        <w:t xml:space="preserve">coverage levels should be supported. Besides, </w:t>
      </w:r>
      <w:r w:rsidR="00397D32">
        <w:rPr>
          <w:rFonts w:eastAsiaTheme="minorEastAsia" w:cs="Times New Roman"/>
          <w:szCs w:val="20"/>
        </w:rPr>
        <w:t>considering multi</w:t>
      </w:r>
      <w:r w:rsidR="00A567FB">
        <w:rPr>
          <w:rFonts w:eastAsiaTheme="minorEastAsia" w:cs="Times New Roman"/>
          <w:szCs w:val="20"/>
        </w:rPr>
        <w:t>-</w:t>
      </w:r>
      <w:r w:rsidR="00397D32">
        <w:rPr>
          <w:rFonts w:eastAsiaTheme="minorEastAsia" w:cs="Times New Roman"/>
          <w:szCs w:val="20"/>
        </w:rPr>
        <w:t>carrier operation is supported in NB-I</w:t>
      </w:r>
      <w:r w:rsidR="005370CF">
        <w:rPr>
          <w:rFonts w:eastAsiaTheme="minorEastAsia" w:cs="Times New Roman"/>
          <w:szCs w:val="20"/>
        </w:rPr>
        <w:t>o</w:t>
      </w:r>
      <w:r w:rsidR="00397D32">
        <w:rPr>
          <w:rFonts w:eastAsiaTheme="minorEastAsia" w:cs="Times New Roman"/>
          <w:szCs w:val="20"/>
        </w:rPr>
        <w:t xml:space="preserve">T, </w:t>
      </w:r>
      <w:r>
        <w:rPr>
          <w:rFonts w:eastAsiaTheme="minorEastAsia" w:cs="Times New Roman"/>
          <w:szCs w:val="20"/>
        </w:rPr>
        <w:t xml:space="preserve">PUSCH resource </w:t>
      </w:r>
      <w:r w:rsidR="005370CF">
        <w:rPr>
          <w:rFonts w:eastAsiaTheme="minorEastAsia" w:cs="Times New Roman"/>
          <w:szCs w:val="20"/>
        </w:rPr>
        <w:t xml:space="preserve">provided by </w:t>
      </w:r>
      <w:r w:rsidR="00397D32">
        <w:rPr>
          <w:rFonts w:eastAsiaTheme="minorEastAsia" w:cs="Times New Roman"/>
          <w:szCs w:val="20"/>
        </w:rPr>
        <w:t xml:space="preserve">anchor carrier and </w:t>
      </w:r>
      <w:r>
        <w:rPr>
          <w:rFonts w:eastAsiaTheme="minorEastAsia" w:cs="Times New Roman"/>
          <w:szCs w:val="20"/>
        </w:rPr>
        <w:t>different</w:t>
      </w:r>
      <w:r w:rsidR="00397D32" w:rsidRPr="00397D32">
        <w:rPr>
          <w:rFonts w:eastAsiaTheme="minorEastAsia" w:cs="Times New Roman"/>
          <w:szCs w:val="20"/>
        </w:rPr>
        <w:t xml:space="preserve"> </w:t>
      </w:r>
      <w:r w:rsidR="00397D32">
        <w:rPr>
          <w:rFonts w:eastAsiaTheme="minorEastAsia" w:cs="Times New Roman"/>
          <w:szCs w:val="20"/>
        </w:rPr>
        <w:t>non-anchor</w:t>
      </w:r>
      <w:r>
        <w:rPr>
          <w:rFonts w:eastAsiaTheme="minorEastAsia" w:cs="Times New Roman"/>
          <w:szCs w:val="20"/>
        </w:rPr>
        <w:t xml:space="preserve"> carriers</w:t>
      </w:r>
      <w:r w:rsidR="00397D32">
        <w:rPr>
          <w:rFonts w:eastAsiaTheme="minorEastAsia" w:cs="Times New Roman"/>
          <w:szCs w:val="20"/>
        </w:rPr>
        <w:t xml:space="preserve"> should also be considered</w:t>
      </w:r>
      <w:r>
        <w:rPr>
          <w:rFonts w:eastAsiaTheme="minorEastAsia" w:cs="Times New Roman"/>
          <w:szCs w:val="20"/>
        </w:rPr>
        <w:t>.</w:t>
      </w:r>
    </w:p>
    <w:p w14:paraId="751B3A77" w14:textId="70F5CE17" w:rsidR="00AE3DB0" w:rsidRDefault="002A1E58" w:rsidP="00F20D10">
      <w:pPr>
        <w:pStyle w:val="1st-Proposal-YJ"/>
        <w:spacing w:before="156" w:after="156"/>
        <w:rPr>
          <w:rFonts w:eastAsiaTheme="minorEastAsia"/>
        </w:rPr>
      </w:pPr>
      <w:bookmarkStart w:id="14" w:name="_Toc162879553"/>
      <w:bookmarkStart w:id="15" w:name="_Toc162883295"/>
      <w:bookmarkStart w:id="16" w:name="_Toc162884697"/>
      <w:bookmarkStart w:id="17" w:name="_Toc163045731"/>
      <w:bookmarkStart w:id="18" w:name="_Toc163045765"/>
      <w:bookmarkStart w:id="19" w:name="_Toc166170796"/>
      <w:bookmarkStart w:id="20" w:name="_Toc166170837"/>
      <w:r>
        <w:rPr>
          <w:rFonts w:eastAsiaTheme="minorEastAsia"/>
        </w:rPr>
        <w:t xml:space="preserve">Introduce </w:t>
      </w:r>
      <w:r w:rsidR="001A5BE3">
        <w:rPr>
          <w:rFonts w:eastAsiaTheme="minorEastAsia"/>
        </w:rPr>
        <w:t>c</w:t>
      </w:r>
      <w:r w:rsidR="000178BD">
        <w:rPr>
          <w:rFonts w:eastAsiaTheme="minorEastAsia"/>
        </w:rPr>
        <w:t>ontention-based</w:t>
      </w:r>
      <w:r w:rsidR="00DD44E6" w:rsidRPr="00481BAB">
        <w:rPr>
          <w:rFonts w:eastAsiaTheme="minorEastAsia"/>
        </w:rPr>
        <w:t xml:space="preserve"> PUSCH resources for different coverage levels and different carriers.</w:t>
      </w:r>
      <w:bookmarkEnd w:id="14"/>
      <w:bookmarkEnd w:id="15"/>
      <w:bookmarkEnd w:id="16"/>
      <w:bookmarkEnd w:id="17"/>
      <w:bookmarkEnd w:id="18"/>
      <w:bookmarkEnd w:id="19"/>
      <w:bookmarkEnd w:id="20"/>
      <w:r w:rsidR="00FD585A" w:rsidRPr="00FD585A">
        <w:rPr>
          <w:rFonts w:eastAsiaTheme="minorEastAsia" w:hint="eastAsia"/>
        </w:rPr>
        <w:t xml:space="preserve"> </w:t>
      </w:r>
    </w:p>
    <w:p w14:paraId="2084343D" w14:textId="31B324E6" w:rsidR="002573CD" w:rsidRDefault="00FD585A" w:rsidP="002573CD">
      <w:pPr>
        <w:pStyle w:val="1st-Proposal-YJ"/>
        <w:spacing w:before="156" w:after="156"/>
        <w:rPr>
          <w:rFonts w:eastAsiaTheme="minorEastAsia"/>
        </w:rPr>
      </w:pPr>
      <w:bookmarkStart w:id="21" w:name="_Toc162879554"/>
      <w:bookmarkStart w:id="22" w:name="_Toc162883296"/>
      <w:bookmarkStart w:id="23" w:name="_Toc162884698"/>
      <w:bookmarkStart w:id="24" w:name="_Toc163045732"/>
      <w:bookmarkStart w:id="25" w:name="_Toc163045766"/>
      <w:bookmarkStart w:id="26" w:name="_Toc166170797"/>
      <w:bookmarkStart w:id="27" w:name="_Toc166170838"/>
      <w:r w:rsidRPr="007610DA">
        <w:rPr>
          <w:rFonts w:eastAsiaTheme="minorEastAsia"/>
        </w:rPr>
        <w:t>UE selec</w:t>
      </w:r>
      <w:r w:rsidRPr="00414A16">
        <w:rPr>
          <w:rFonts w:eastAsiaTheme="minorEastAsia"/>
        </w:rPr>
        <w:t>t</w:t>
      </w:r>
      <w:r w:rsidR="00117E50">
        <w:rPr>
          <w:rFonts w:eastAsiaTheme="minorEastAsia"/>
        </w:rPr>
        <w:t>s</w:t>
      </w:r>
      <w:r w:rsidRPr="00FD585A">
        <w:rPr>
          <w:rFonts w:eastAsiaTheme="minorEastAsia"/>
        </w:rPr>
        <w:t xml:space="preserve"> </w:t>
      </w:r>
      <w:r>
        <w:rPr>
          <w:rFonts w:eastAsiaTheme="minorEastAsia"/>
        </w:rPr>
        <w:t xml:space="preserve">among </w:t>
      </w:r>
      <w:r w:rsidR="00F41B92" w:rsidRPr="00481BAB">
        <w:rPr>
          <w:rFonts w:eastAsiaTheme="minorEastAsia"/>
        </w:rPr>
        <w:t xml:space="preserve">PUSCH </w:t>
      </w:r>
      <w:r>
        <w:rPr>
          <w:noProof/>
        </w:rPr>
        <w:t xml:space="preserve">resources provided by anchor </w:t>
      </w:r>
      <w:r w:rsidR="006D28BA">
        <w:rPr>
          <w:noProof/>
        </w:rPr>
        <w:t>or</w:t>
      </w:r>
      <w:r>
        <w:rPr>
          <w:noProof/>
        </w:rPr>
        <w:t xml:space="preserve"> non-anchor carriers corresponding to the UE’s coverage level.</w:t>
      </w:r>
      <w:bookmarkEnd w:id="21"/>
      <w:bookmarkEnd w:id="22"/>
      <w:bookmarkEnd w:id="23"/>
      <w:bookmarkEnd w:id="24"/>
      <w:bookmarkEnd w:id="25"/>
      <w:bookmarkEnd w:id="26"/>
      <w:bookmarkEnd w:id="27"/>
      <w:r w:rsidR="002573CD" w:rsidRPr="002573CD">
        <w:rPr>
          <w:rFonts w:eastAsiaTheme="minorEastAsia"/>
        </w:rPr>
        <w:t xml:space="preserve"> </w:t>
      </w:r>
    </w:p>
    <w:p w14:paraId="2A9F6D80" w14:textId="7C622044" w:rsidR="00634406" w:rsidRDefault="002573CD" w:rsidP="0063440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Another issue is whether one </w:t>
      </w:r>
      <w:r w:rsidR="00F820FD">
        <w:rPr>
          <w:rFonts w:eastAsiaTheme="minorEastAsia"/>
        </w:rPr>
        <w:t>enhanced</w:t>
      </w:r>
      <w:r>
        <w:rPr>
          <w:rFonts w:eastAsiaTheme="minorEastAsia"/>
        </w:rPr>
        <w:t xml:space="preserve"> EDT PUSCH resource associate to UE’s coverage level and a single carrier is mapping </w:t>
      </w:r>
      <w:r w:rsidRPr="00521EE0">
        <w:rPr>
          <w:rFonts w:eastAsiaTheme="minorEastAsia"/>
        </w:rPr>
        <w:t>as one resource or multiple resources</w:t>
      </w:r>
      <w:r>
        <w:rPr>
          <w:rFonts w:eastAsiaTheme="minorEastAsia"/>
        </w:rPr>
        <w:t xml:space="preserve"> (e.g., a resource pool).</w:t>
      </w:r>
      <w:r w:rsidR="00F820FD" w:rsidRPr="00F820FD">
        <w:rPr>
          <w:rFonts w:eastAsiaTheme="minorEastAsia"/>
        </w:rPr>
        <w:t xml:space="preserve"> </w:t>
      </w:r>
      <w:r w:rsidR="004C3269">
        <w:rPr>
          <w:rFonts w:eastAsiaTheme="minorEastAsia"/>
        </w:rPr>
        <w:t>In such cases</w:t>
      </w:r>
      <w:r w:rsidR="004520C5">
        <w:rPr>
          <w:rFonts w:eastAsiaTheme="minorEastAsia" w:hint="eastAsia"/>
        </w:rPr>
        <w:t>,</w:t>
      </w:r>
      <w:r w:rsidR="004520C5">
        <w:rPr>
          <w:rFonts w:eastAsiaTheme="minorEastAsia"/>
        </w:rPr>
        <w:t xml:space="preserve"> other than coverage level and carrier</w:t>
      </w:r>
      <w:r w:rsidR="007D3AC7">
        <w:rPr>
          <w:rFonts w:eastAsiaTheme="minorEastAsia"/>
        </w:rPr>
        <w:t xml:space="preserve">, finer </w:t>
      </w:r>
      <w:r w:rsidR="004C3269" w:rsidRPr="004C3269">
        <w:rPr>
          <w:rFonts w:eastAsiaTheme="minorEastAsia"/>
        </w:rPr>
        <w:t>granularity</w:t>
      </w:r>
      <w:r w:rsidR="004C3269">
        <w:rPr>
          <w:rFonts w:eastAsiaTheme="minorEastAsia"/>
        </w:rPr>
        <w:t xml:space="preserve"> of resource</w:t>
      </w:r>
      <w:r w:rsidR="00706AAC">
        <w:rPr>
          <w:rFonts w:eastAsiaTheme="minorEastAsia"/>
        </w:rPr>
        <w:t xml:space="preserve"> configurations </w:t>
      </w:r>
      <w:r w:rsidR="004C3269">
        <w:rPr>
          <w:rFonts w:eastAsiaTheme="minorEastAsia"/>
        </w:rPr>
        <w:t xml:space="preserve">considering </w:t>
      </w:r>
      <w:r w:rsidR="004C3269" w:rsidRPr="00547B16">
        <w:rPr>
          <w:rFonts w:eastAsiaTheme="minorEastAsia"/>
        </w:rPr>
        <w:t>subcarrier level</w:t>
      </w:r>
      <w:r w:rsidR="004C3269" w:rsidRPr="00547B16">
        <w:rPr>
          <w:rFonts w:eastAsiaTheme="minorEastAsia" w:hint="eastAsia"/>
        </w:rPr>
        <w:t xml:space="preserve"> </w:t>
      </w:r>
      <w:r w:rsidR="004C3269" w:rsidRPr="00547B16">
        <w:rPr>
          <w:rFonts w:eastAsiaTheme="minorEastAsia"/>
        </w:rPr>
        <w:t>or OCC level</w:t>
      </w:r>
      <w:r w:rsidR="004C3269">
        <w:rPr>
          <w:rFonts w:eastAsiaTheme="minorEastAsia"/>
        </w:rPr>
        <w:t xml:space="preserve"> may be </w:t>
      </w:r>
      <w:r w:rsidR="00706AAC">
        <w:rPr>
          <w:rFonts w:eastAsiaTheme="minorEastAsia"/>
        </w:rPr>
        <w:t>needed</w:t>
      </w:r>
      <w:r w:rsidR="00795ED4">
        <w:rPr>
          <w:rFonts w:eastAsiaTheme="minorEastAsia"/>
        </w:rPr>
        <w:t>.</w:t>
      </w:r>
    </w:p>
    <w:p w14:paraId="7B3C8F9A" w14:textId="01AFCC7D" w:rsidR="006A1F63" w:rsidRPr="00293E51" w:rsidRDefault="00634406" w:rsidP="004E48A5">
      <w:pPr>
        <w:pStyle w:val="1st-Proposal-YJ"/>
        <w:spacing w:before="156" w:after="156"/>
        <w:rPr>
          <w:rFonts w:eastAsiaTheme="minorEastAsia"/>
        </w:rPr>
      </w:pPr>
      <w:bookmarkStart w:id="28" w:name="_Toc162879555"/>
      <w:bookmarkStart w:id="29" w:name="_Toc162883297"/>
      <w:bookmarkStart w:id="30" w:name="_Toc162884699"/>
      <w:bookmarkStart w:id="31" w:name="_Toc163045733"/>
      <w:bookmarkStart w:id="32" w:name="_Toc163045767"/>
      <w:bookmarkStart w:id="33" w:name="_Toc166170798"/>
      <w:bookmarkStart w:id="34" w:name="_Toc166170839"/>
      <w:r w:rsidRPr="00890948">
        <w:rPr>
          <w:rFonts w:eastAsiaTheme="minorEastAsia" w:hint="eastAsia"/>
        </w:rPr>
        <w:t>R</w:t>
      </w:r>
      <w:r w:rsidRPr="00890948">
        <w:rPr>
          <w:rFonts w:eastAsiaTheme="minorEastAsia"/>
        </w:rPr>
        <w:t xml:space="preserve">AN2 to discuss </w:t>
      </w:r>
      <w:r w:rsidR="00706AAC">
        <w:rPr>
          <w:rFonts w:eastAsiaTheme="minorEastAsia"/>
        </w:rPr>
        <w:t xml:space="preserve">finer </w:t>
      </w:r>
      <w:r w:rsidR="00706AAC" w:rsidRPr="004C3269">
        <w:rPr>
          <w:rFonts w:eastAsiaTheme="minorEastAsia"/>
        </w:rPr>
        <w:t>granularity</w:t>
      </w:r>
      <w:r w:rsidR="00706AAC">
        <w:rPr>
          <w:rFonts w:eastAsiaTheme="minorEastAsia"/>
        </w:rPr>
        <w:t xml:space="preserve"> of resource configurations considering </w:t>
      </w:r>
      <w:r w:rsidR="00706AAC" w:rsidRPr="00547B16">
        <w:rPr>
          <w:rFonts w:eastAsiaTheme="minorEastAsia"/>
        </w:rPr>
        <w:t>subcarrier level</w:t>
      </w:r>
      <w:r w:rsidR="00706AAC" w:rsidRPr="00547B16">
        <w:rPr>
          <w:rFonts w:eastAsiaTheme="minorEastAsia" w:hint="eastAsia"/>
        </w:rPr>
        <w:t xml:space="preserve"> </w:t>
      </w:r>
      <w:r w:rsidR="00706AAC" w:rsidRPr="00547B16">
        <w:rPr>
          <w:rFonts w:eastAsiaTheme="minorEastAsia"/>
        </w:rPr>
        <w:t>or OCC level</w:t>
      </w:r>
      <w:r w:rsidR="00C91B04">
        <w:rPr>
          <w:rFonts w:eastAsiaTheme="minorEastAsia"/>
        </w:rPr>
        <w:t xml:space="preserve"> besides</w:t>
      </w:r>
      <w:r w:rsidR="00706AAC">
        <w:rPr>
          <w:rFonts w:eastAsiaTheme="minorEastAsia"/>
        </w:rPr>
        <w:t xml:space="preserve"> coverage level and carrier </w:t>
      </w:r>
      <w:r w:rsidR="00BB25BD">
        <w:rPr>
          <w:rFonts w:eastAsiaTheme="minorEastAsia"/>
        </w:rPr>
        <w:t>level</w:t>
      </w:r>
      <w:r w:rsidR="00706AAC">
        <w:rPr>
          <w:rFonts w:eastAsiaTheme="minorEastAsia"/>
        </w:rP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353381C" w14:textId="70A2AB1D" w:rsidR="008554F8" w:rsidRDefault="006A1F63" w:rsidP="006A1F63">
      <w:pPr>
        <w:pStyle w:val="2"/>
        <w:spacing w:before="156"/>
        <w:ind w:right="200"/>
        <w:rPr>
          <w:rFonts w:eastAsiaTheme="minorEastAsia"/>
        </w:rPr>
      </w:pPr>
      <w:r>
        <w:rPr>
          <w:rFonts w:eastAsiaTheme="minorEastAsia"/>
        </w:rPr>
        <w:t xml:space="preserve">2.4 Contention </w:t>
      </w:r>
      <w:r w:rsidR="00655265">
        <w:rPr>
          <w:rFonts w:eastAsiaTheme="minorEastAsia"/>
        </w:rPr>
        <w:t>resolution</w:t>
      </w:r>
    </w:p>
    <w:p w14:paraId="73D5F3CD" w14:textId="037EDA8D" w:rsidR="005A6AE0" w:rsidRDefault="009A6FCA" w:rsidP="009A6FCA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After the first</w:t>
      </w:r>
      <w:r w:rsidR="00875886">
        <w:rPr>
          <w:rFonts w:eastAsiaTheme="minorEastAsia" w:cs="Times New Roman"/>
          <w:szCs w:val="20"/>
        </w:rPr>
        <w:t xml:space="preserve"> UL</w:t>
      </w:r>
      <w:r>
        <w:rPr>
          <w:rFonts w:eastAsiaTheme="minorEastAsia" w:cs="Times New Roman"/>
          <w:szCs w:val="20"/>
        </w:rPr>
        <w:t xml:space="preserve"> message is transmitted, </w:t>
      </w:r>
      <w:r w:rsidR="00BF4FF8">
        <w:rPr>
          <w:rFonts w:eastAsiaTheme="minorEastAsia" w:cs="Times New Roman"/>
          <w:szCs w:val="20"/>
        </w:rPr>
        <w:t>UE need</w:t>
      </w:r>
      <w:r w:rsidR="00117E50">
        <w:rPr>
          <w:rFonts w:eastAsiaTheme="minorEastAsia" w:cs="Times New Roman"/>
          <w:szCs w:val="20"/>
        </w:rPr>
        <w:t>s</w:t>
      </w:r>
      <w:r w:rsidR="00BF4FF8">
        <w:rPr>
          <w:rFonts w:eastAsiaTheme="minorEastAsia" w:cs="Times New Roman"/>
          <w:szCs w:val="20"/>
        </w:rPr>
        <w:t xml:space="preserve"> to determine whether the transmission using </w:t>
      </w:r>
      <w:r w:rsidR="00F820FD">
        <w:rPr>
          <w:rFonts w:eastAsiaTheme="minorEastAsia" w:cs="Times New Roman"/>
          <w:szCs w:val="20"/>
        </w:rPr>
        <w:t>enhanced</w:t>
      </w:r>
      <w:r w:rsidR="00BF4FF8">
        <w:rPr>
          <w:rFonts w:eastAsiaTheme="minorEastAsia" w:cs="Times New Roman"/>
          <w:szCs w:val="20"/>
        </w:rPr>
        <w:t xml:space="preserve"> EDT is </w:t>
      </w:r>
      <w:r w:rsidR="00D92F10">
        <w:rPr>
          <w:rFonts w:eastAsiaTheme="minorEastAsia" w:cs="Times New Roman"/>
          <w:szCs w:val="20"/>
        </w:rPr>
        <w:t>successful or not by the</w:t>
      </w:r>
      <w:r w:rsidR="001C7C6C">
        <w:rPr>
          <w:rFonts w:eastAsiaTheme="minorEastAsia" w:cs="Times New Roman"/>
          <w:szCs w:val="20"/>
        </w:rPr>
        <w:t xml:space="preserve"> contention</w:t>
      </w:r>
      <w:r w:rsidR="00481A0E">
        <w:rPr>
          <w:rFonts w:eastAsiaTheme="minorEastAsia" w:cs="Times New Roman"/>
          <w:szCs w:val="20"/>
        </w:rPr>
        <w:t xml:space="preserve"> </w:t>
      </w:r>
      <w:r w:rsidR="00D92F10">
        <w:rPr>
          <w:rFonts w:eastAsiaTheme="minorEastAsia" w:cs="Times New Roman"/>
          <w:szCs w:val="20"/>
        </w:rPr>
        <w:t xml:space="preserve">resolution </w:t>
      </w:r>
      <w:r w:rsidR="00481A0E">
        <w:rPr>
          <w:rFonts w:eastAsiaTheme="minorEastAsia" w:cs="Times New Roman"/>
          <w:szCs w:val="20"/>
        </w:rPr>
        <w:t xml:space="preserve">during a </w:t>
      </w:r>
      <w:r w:rsidR="004D62B2">
        <w:rPr>
          <w:rFonts w:eastAsiaTheme="minorEastAsia" w:cs="Times New Roman"/>
          <w:szCs w:val="20"/>
        </w:rPr>
        <w:t xml:space="preserve">configured </w:t>
      </w:r>
      <w:r w:rsidR="00481A0E">
        <w:rPr>
          <w:rFonts w:eastAsiaTheme="minorEastAsia" w:cs="Times New Roman"/>
          <w:szCs w:val="20"/>
        </w:rPr>
        <w:t>time window</w:t>
      </w:r>
      <w:r w:rsidR="001C7C6C">
        <w:rPr>
          <w:rFonts w:eastAsiaTheme="minorEastAsia" w:cs="Times New Roman"/>
          <w:szCs w:val="20"/>
        </w:rPr>
        <w:t>.</w:t>
      </w:r>
      <w:r w:rsidR="00BE0BA2">
        <w:rPr>
          <w:rFonts w:eastAsiaTheme="minorEastAsia" w:cs="Times New Roman"/>
          <w:szCs w:val="20"/>
        </w:rPr>
        <w:t xml:space="preserve"> For </w:t>
      </w:r>
      <w:r w:rsidR="00433520">
        <w:rPr>
          <w:rFonts w:eastAsiaTheme="minorEastAsia" w:cs="Times New Roman"/>
          <w:szCs w:val="20"/>
        </w:rPr>
        <w:t xml:space="preserve">legacy EDT procedure, RA-RNTI </w:t>
      </w:r>
      <w:r w:rsidR="002B2C38">
        <w:rPr>
          <w:rFonts w:eastAsiaTheme="minorEastAsia" w:cs="Times New Roman"/>
          <w:szCs w:val="20"/>
        </w:rPr>
        <w:t xml:space="preserve">and preamble can </w:t>
      </w:r>
      <w:r w:rsidR="008D3100">
        <w:rPr>
          <w:rFonts w:eastAsiaTheme="minorEastAsia" w:cs="Times New Roman"/>
          <w:szCs w:val="20"/>
        </w:rPr>
        <w:t xml:space="preserve">identify a group of UEs </w:t>
      </w:r>
      <w:r w:rsidR="00F71B6A">
        <w:rPr>
          <w:rFonts w:eastAsiaTheme="minorEastAsia" w:cs="Times New Roman"/>
          <w:szCs w:val="20"/>
        </w:rPr>
        <w:t>in</w:t>
      </w:r>
      <w:r w:rsidR="00F820FD">
        <w:rPr>
          <w:rFonts w:eastAsiaTheme="minorEastAsia" w:cs="Times New Roman"/>
          <w:szCs w:val="20"/>
        </w:rPr>
        <w:t xml:space="preserve"> </w:t>
      </w:r>
      <w:r w:rsidR="00117E50">
        <w:rPr>
          <w:rFonts w:eastAsiaTheme="minorEastAsia" w:cs="Times New Roman"/>
          <w:szCs w:val="20"/>
        </w:rPr>
        <w:t>M</w:t>
      </w:r>
      <w:r w:rsidR="00F71B6A">
        <w:rPr>
          <w:rFonts w:eastAsiaTheme="minorEastAsia" w:cs="Times New Roman"/>
          <w:szCs w:val="20"/>
        </w:rPr>
        <w:t>sg2</w:t>
      </w:r>
      <w:r w:rsidR="00073E09">
        <w:rPr>
          <w:rFonts w:eastAsiaTheme="minorEastAsia" w:cs="Times New Roman"/>
          <w:szCs w:val="20"/>
        </w:rPr>
        <w:t>,</w:t>
      </w:r>
      <w:r w:rsidR="00F71B6A">
        <w:rPr>
          <w:rFonts w:eastAsiaTheme="minorEastAsia" w:cs="Times New Roman"/>
          <w:szCs w:val="20"/>
        </w:rPr>
        <w:t xml:space="preserve"> </w:t>
      </w:r>
      <w:r w:rsidR="008D3100">
        <w:rPr>
          <w:rFonts w:eastAsiaTheme="minorEastAsia" w:cs="Times New Roman"/>
          <w:szCs w:val="20"/>
        </w:rPr>
        <w:t xml:space="preserve">and </w:t>
      </w:r>
      <w:r w:rsidR="00F71B6A">
        <w:rPr>
          <w:rFonts w:eastAsiaTheme="minorEastAsia" w:cs="Times New Roman"/>
          <w:szCs w:val="20"/>
        </w:rPr>
        <w:t>then contention resolution I</w:t>
      </w:r>
      <w:r w:rsidR="00D92F10">
        <w:rPr>
          <w:rFonts w:eastAsiaTheme="minorEastAsia" w:cs="Times New Roman"/>
          <w:szCs w:val="20"/>
        </w:rPr>
        <w:t>d is used to further identify</w:t>
      </w:r>
      <w:r w:rsidR="00F71B6A">
        <w:rPr>
          <w:rFonts w:eastAsiaTheme="minorEastAsia" w:cs="Times New Roman"/>
          <w:szCs w:val="20"/>
        </w:rPr>
        <w:t xml:space="preserve"> each UE. For PUR, a PUR-RNTI </w:t>
      </w:r>
      <w:r w:rsidR="00073E09">
        <w:rPr>
          <w:rFonts w:eastAsiaTheme="minorEastAsia" w:cs="Times New Roman"/>
          <w:szCs w:val="20"/>
        </w:rPr>
        <w:t xml:space="preserve">can be </w:t>
      </w:r>
      <w:r w:rsidR="009B559A">
        <w:rPr>
          <w:rFonts w:eastAsiaTheme="minorEastAsia" w:cs="Times New Roman"/>
          <w:szCs w:val="20"/>
        </w:rPr>
        <w:t>configured</w:t>
      </w:r>
      <w:r w:rsidR="002C39AC">
        <w:rPr>
          <w:rFonts w:eastAsiaTheme="minorEastAsia" w:cs="Times New Roman"/>
          <w:szCs w:val="20"/>
        </w:rPr>
        <w:t xml:space="preserve"> for each UE</w:t>
      </w:r>
      <w:r w:rsidR="00DA407C">
        <w:rPr>
          <w:rFonts w:eastAsiaTheme="minorEastAsia" w:cs="Times New Roman"/>
          <w:szCs w:val="20"/>
        </w:rPr>
        <w:t xml:space="preserve"> with PUR resource</w:t>
      </w:r>
      <w:r w:rsidR="002C39AC">
        <w:rPr>
          <w:rFonts w:eastAsiaTheme="minorEastAsia" w:cs="Times New Roman"/>
          <w:szCs w:val="20"/>
        </w:rPr>
        <w:t>.</w:t>
      </w:r>
      <w:r w:rsidR="00461B35">
        <w:rPr>
          <w:rFonts w:eastAsiaTheme="minorEastAsia" w:cs="Times New Roman"/>
          <w:szCs w:val="20"/>
        </w:rPr>
        <w:t xml:space="preserve"> </w:t>
      </w:r>
    </w:p>
    <w:p w14:paraId="1CB411D4" w14:textId="7656D642" w:rsidR="002B2C38" w:rsidRPr="004D7F6E" w:rsidRDefault="005A6AE0" w:rsidP="004D7F6E">
      <w:pPr>
        <w:pStyle w:val="a3"/>
        <w:numPr>
          <w:ilvl w:val="0"/>
          <w:numId w:val="20"/>
        </w:numPr>
        <w:spacing w:before="120" w:after="120"/>
        <w:ind w:firstLineChars="0"/>
        <w:rPr>
          <w:rFonts w:eastAsiaTheme="minorEastAsia" w:cs="Times New Roman"/>
          <w:szCs w:val="20"/>
        </w:rPr>
      </w:pPr>
      <w:r w:rsidRPr="004E48A5">
        <w:rPr>
          <w:rFonts w:eastAsiaTheme="minorEastAsia" w:cs="Times New Roman"/>
          <w:b/>
          <w:bCs/>
          <w:szCs w:val="20"/>
        </w:rPr>
        <w:t>RNTI:</w:t>
      </w:r>
      <w:r w:rsidRPr="004D7F6E">
        <w:rPr>
          <w:rFonts w:eastAsiaTheme="minorEastAsia" w:cs="Times New Roman"/>
          <w:szCs w:val="20"/>
        </w:rPr>
        <w:t xml:space="preserve"> </w:t>
      </w:r>
      <w:r w:rsidR="00461B35" w:rsidRPr="004D7F6E">
        <w:rPr>
          <w:rFonts w:eastAsiaTheme="minorEastAsia" w:cs="Times New Roman"/>
          <w:szCs w:val="20"/>
        </w:rPr>
        <w:t>A new RNTI</w:t>
      </w:r>
      <w:r w:rsidR="002B40AE" w:rsidRPr="004D7F6E">
        <w:rPr>
          <w:rFonts w:eastAsiaTheme="minorEastAsia" w:cs="Times New Roman"/>
          <w:szCs w:val="20"/>
        </w:rPr>
        <w:t xml:space="preserve"> for </w:t>
      </w:r>
      <w:r w:rsidR="00F820FD">
        <w:rPr>
          <w:rFonts w:eastAsiaTheme="minorEastAsia" w:cs="Times New Roman"/>
          <w:szCs w:val="20"/>
        </w:rPr>
        <w:t>enhanced</w:t>
      </w:r>
      <w:r w:rsidR="002B40AE" w:rsidRPr="004D7F6E">
        <w:rPr>
          <w:rFonts w:eastAsiaTheme="minorEastAsia" w:cs="Times New Roman"/>
          <w:szCs w:val="20"/>
        </w:rPr>
        <w:t xml:space="preserve"> EDT procedure</w:t>
      </w:r>
      <w:r w:rsidR="00461B35" w:rsidRPr="004D7F6E">
        <w:rPr>
          <w:rFonts w:eastAsiaTheme="minorEastAsia" w:cs="Times New Roman"/>
          <w:szCs w:val="20"/>
        </w:rPr>
        <w:t xml:space="preserve"> may be </w:t>
      </w:r>
      <w:r w:rsidR="00D92F10">
        <w:rPr>
          <w:rFonts w:eastAsiaTheme="minorEastAsia" w:cs="Times New Roman"/>
          <w:szCs w:val="20"/>
        </w:rPr>
        <w:t>introduced,</w:t>
      </w:r>
      <w:r w:rsidR="00461B35" w:rsidRPr="004D7F6E">
        <w:rPr>
          <w:rFonts w:eastAsiaTheme="minorEastAsia" w:cs="Times New Roman"/>
          <w:szCs w:val="20"/>
        </w:rPr>
        <w:t xml:space="preserve"> and the following two options are considered</w:t>
      </w:r>
    </w:p>
    <w:p w14:paraId="07975B90" w14:textId="6E47159C" w:rsidR="002B40AE" w:rsidRPr="002B40AE" w:rsidRDefault="002B40AE" w:rsidP="004D7F6E">
      <w:pPr>
        <w:spacing w:before="156" w:after="156"/>
        <w:ind w:leftChars="200" w:left="400"/>
        <w:rPr>
          <w:rFonts w:eastAsiaTheme="minorEastAsia" w:cs="Times New Roman"/>
          <w:szCs w:val="20"/>
        </w:rPr>
      </w:pPr>
      <w:r w:rsidRPr="002B40AE">
        <w:rPr>
          <w:rFonts w:eastAsiaTheme="minorEastAsia" w:cs="Times New Roman"/>
          <w:szCs w:val="20"/>
        </w:rPr>
        <w:t>-</w:t>
      </w:r>
      <w:r w:rsidRPr="002B40AE">
        <w:rPr>
          <w:rFonts w:eastAsiaTheme="minorEastAsia" w:cs="Times New Roman"/>
          <w:szCs w:val="20"/>
        </w:rPr>
        <w:tab/>
        <w:t xml:space="preserve">Option 1: A pre-configured RNTI for UE using </w:t>
      </w:r>
      <w:r w:rsidR="00F820FD">
        <w:rPr>
          <w:rFonts w:eastAsiaTheme="minorEastAsia" w:cs="Times New Roman"/>
          <w:szCs w:val="20"/>
        </w:rPr>
        <w:t>enhanced</w:t>
      </w:r>
      <w:r w:rsidRPr="002B40AE">
        <w:rPr>
          <w:rFonts w:eastAsiaTheme="minorEastAsia" w:cs="Times New Roman"/>
          <w:szCs w:val="20"/>
        </w:rPr>
        <w:t xml:space="preserve"> EDT </w:t>
      </w:r>
    </w:p>
    <w:p w14:paraId="65FE5EE3" w14:textId="3D61E60A" w:rsidR="002B40AE" w:rsidRDefault="002B40AE" w:rsidP="004D7F6E">
      <w:pPr>
        <w:spacing w:before="156" w:after="156"/>
        <w:ind w:leftChars="200" w:left="400"/>
        <w:rPr>
          <w:rFonts w:eastAsiaTheme="minorEastAsia" w:cs="Times New Roman"/>
          <w:szCs w:val="20"/>
        </w:rPr>
      </w:pPr>
      <w:r w:rsidRPr="002B40AE">
        <w:rPr>
          <w:rFonts w:eastAsiaTheme="minorEastAsia" w:cs="Times New Roman"/>
          <w:szCs w:val="20"/>
        </w:rPr>
        <w:t>-</w:t>
      </w:r>
      <w:r w:rsidRPr="002B40AE">
        <w:rPr>
          <w:rFonts w:eastAsiaTheme="minorEastAsia" w:cs="Times New Roman"/>
          <w:szCs w:val="20"/>
        </w:rPr>
        <w:tab/>
        <w:t>Option 2: RNTI is calculated by UE</w:t>
      </w:r>
    </w:p>
    <w:p w14:paraId="48D19A53" w14:textId="033739D0" w:rsidR="004D7F6E" w:rsidRPr="0003506B" w:rsidRDefault="004D7F6E" w:rsidP="004D7F6E">
      <w:pPr>
        <w:pStyle w:val="a3"/>
        <w:numPr>
          <w:ilvl w:val="0"/>
          <w:numId w:val="20"/>
        </w:numPr>
        <w:spacing w:before="120" w:after="120"/>
        <w:ind w:firstLineChars="0"/>
      </w:pPr>
      <w:r w:rsidRPr="004D7F6E">
        <w:rPr>
          <w:rFonts w:eastAsiaTheme="minorEastAsia"/>
          <w:b/>
          <w:bCs/>
        </w:rPr>
        <w:t>Contention resolution window</w:t>
      </w:r>
      <w:r w:rsidRPr="004D7F6E">
        <w:rPr>
          <w:b/>
          <w:bCs/>
        </w:rPr>
        <w:t>:</w:t>
      </w:r>
      <w:r w:rsidRPr="007C0312">
        <w:t xml:space="preserve"> </w:t>
      </w:r>
      <w:r w:rsidR="00D12C78">
        <w:rPr>
          <w:rFonts w:eastAsiaTheme="minorEastAsia"/>
        </w:rPr>
        <w:t>C</w:t>
      </w:r>
      <w:r w:rsidRPr="004D7F6E">
        <w:rPr>
          <w:rFonts w:eastAsiaTheme="minorEastAsia"/>
        </w:rPr>
        <w:t xml:space="preserve">ontention resolution timer should be introduced and corresponding UE behaviors </w:t>
      </w:r>
      <w:r w:rsidR="00FE2C55">
        <w:rPr>
          <w:rFonts w:eastAsiaTheme="minorEastAsia"/>
        </w:rPr>
        <w:t>to</w:t>
      </w:r>
      <w:r w:rsidR="00FE2C55" w:rsidRPr="004D7F6E">
        <w:rPr>
          <w:rFonts w:eastAsiaTheme="minorEastAsia"/>
        </w:rPr>
        <w:t xml:space="preserve"> </w:t>
      </w:r>
      <w:r w:rsidRPr="004D7F6E">
        <w:rPr>
          <w:rFonts w:eastAsiaTheme="minorEastAsia"/>
        </w:rPr>
        <w:t xml:space="preserve">start and stop the timer </w:t>
      </w:r>
      <w:r w:rsidR="0046373A">
        <w:rPr>
          <w:rFonts w:eastAsiaTheme="minorEastAsia"/>
        </w:rPr>
        <w:t>are</w:t>
      </w:r>
      <w:r w:rsidR="0046373A" w:rsidRPr="004D7F6E">
        <w:rPr>
          <w:rFonts w:eastAsiaTheme="minorEastAsia"/>
        </w:rPr>
        <w:t xml:space="preserve"> </w:t>
      </w:r>
      <w:r w:rsidRPr="004D7F6E">
        <w:rPr>
          <w:rFonts w:eastAsiaTheme="minorEastAsia"/>
        </w:rPr>
        <w:t>also need to be considered.</w:t>
      </w:r>
    </w:p>
    <w:p w14:paraId="55CA10D3" w14:textId="35473510" w:rsidR="002E562F" w:rsidRPr="002E562F" w:rsidRDefault="0003506B" w:rsidP="002E562F">
      <w:pPr>
        <w:pStyle w:val="a3"/>
        <w:numPr>
          <w:ilvl w:val="0"/>
          <w:numId w:val="20"/>
        </w:numPr>
        <w:spacing w:before="120" w:after="120"/>
        <w:ind w:firstLineChars="0"/>
      </w:pPr>
      <w:r>
        <w:rPr>
          <w:rFonts w:eastAsiaTheme="minorEastAsia"/>
          <w:b/>
          <w:bCs/>
        </w:rPr>
        <w:t>Contention resolution ID</w:t>
      </w:r>
      <w:r w:rsidR="002E562F">
        <w:rPr>
          <w:rFonts w:eastAsiaTheme="minorEastAsia"/>
          <w:b/>
          <w:bCs/>
        </w:rPr>
        <w:t xml:space="preserve">: </w:t>
      </w:r>
      <w:r w:rsidR="002E562F" w:rsidRPr="002E562F">
        <w:rPr>
          <w:rFonts w:eastAsiaTheme="minorEastAsia"/>
        </w:rPr>
        <w:t xml:space="preserve">if </w:t>
      </w:r>
      <w:r w:rsidR="002E562F">
        <w:rPr>
          <w:rFonts w:eastAsiaTheme="minorEastAsia"/>
        </w:rPr>
        <w:t xml:space="preserve">RNTI is calculated based on PUSCH </w:t>
      </w:r>
      <w:r w:rsidR="00FE5302">
        <w:rPr>
          <w:rFonts w:eastAsiaTheme="minorEastAsia"/>
        </w:rPr>
        <w:t>resource</w:t>
      </w:r>
      <w:r w:rsidR="002E562F">
        <w:rPr>
          <w:rFonts w:eastAsiaTheme="minorEastAsia"/>
        </w:rPr>
        <w:t>, contention resolution ID is needed. Then, the current 48 bits contention resolution ID may be reused.</w:t>
      </w:r>
    </w:p>
    <w:p w14:paraId="1CA1ACEE" w14:textId="4C6B9E55" w:rsidR="007B7625" w:rsidRPr="00461B35" w:rsidRDefault="007B7625" w:rsidP="004E48A5">
      <w:pPr>
        <w:pStyle w:val="1st-Proposal-YJ"/>
        <w:spacing w:before="156" w:after="156"/>
        <w:rPr>
          <w:rFonts w:eastAsiaTheme="minorEastAsia"/>
        </w:rPr>
      </w:pPr>
      <w:bookmarkStart w:id="35" w:name="_Toc162879556"/>
      <w:bookmarkStart w:id="36" w:name="_Toc162883298"/>
      <w:bookmarkStart w:id="37" w:name="_Toc162884700"/>
      <w:bookmarkStart w:id="38" w:name="_Toc163045734"/>
      <w:bookmarkStart w:id="39" w:name="_Toc163045768"/>
      <w:bookmarkStart w:id="40" w:name="_Toc166170799"/>
      <w:bookmarkStart w:id="41" w:name="_Toc166170840"/>
      <w:r>
        <w:rPr>
          <w:rFonts w:eastAsiaTheme="minorEastAsia"/>
        </w:rPr>
        <w:lastRenderedPageBreak/>
        <w:t>Regarding</w:t>
      </w:r>
      <w:r w:rsidRPr="001E1A8B">
        <w:rPr>
          <w:rFonts w:eastAsiaTheme="minorEastAsia"/>
        </w:rPr>
        <w:t xml:space="preserve"> </w:t>
      </w:r>
      <w:r w:rsidRPr="00461B35">
        <w:rPr>
          <w:rFonts w:eastAsiaTheme="minorEastAsia"/>
        </w:rPr>
        <w:t>RNTI, two options can be considered: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173D85E" w14:textId="265132F1" w:rsidR="007B7625" w:rsidRPr="00824AF6" w:rsidRDefault="007B7625" w:rsidP="00CC6D35">
      <w:pPr>
        <w:pStyle w:val="1st-Proposal-YJ"/>
        <w:numPr>
          <w:ilvl w:val="0"/>
          <w:numId w:val="29"/>
        </w:numPr>
        <w:spacing w:before="156" w:after="156"/>
        <w:rPr>
          <w:rFonts w:eastAsiaTheme="minorEastAsia"/>
        </w:rPr>
      </w:pPr>
      <w:bookmarkStart w:id="42" w:name="_Toc163045769"/>
      <w:bookmarkStart w:id="43" w:name="_Toc166170800"/>
      <w:bookmarkStart w:id="44" w:name="_Toc166170841"/>
      <w:r w:rsidRPr="00824AF6">
        <w:rPr>
          <w:rFonts w:eastAsiaTheme="minorEastAsia"/>
        </w:rPr>
        <w:t xml:space="preserve">Option 1: A pre-configured RNTI for UE using </w:t>
      </w:r>
      <w:r w:rsidR="00F820FD" w:rsidRPr="00824AF6">
        <w:rPr>
          <w:rFonts w:eastAsiaTheme="minorEastAsia"/>
        </w:rPr>
        <w:t>enhanced</w:t>
      </w:r>
      <w:r w:rsidRPr="00824AF6">
        <w:rPr>
          <w:rFonts w:eastAsiaTheme="minorEastAsia"/>
        </w:rPr>
        <w:t xml:space="preserve"> EDT</w:t>
      </w:r>
      <w:bookmarkEnd w:id="42"/>
      <w:bookmarkEnd w:id="43"/>
      <w:bookmarkEnd w:id="44"/>
    </w:p>
    <w:p w14:paraId="54404093" w14:textId="6032FF5B" w:rsidR="007B7625" w:rsidRPr="00824AF6" w:rsidRDefault="007B7625" w:rsidP="00CC6D35">
      <w:pPr>
        <w:pStyle w:val="1st-Proposal-YJ"/>
        <w:numPr>
          <w:ilvl w:val="0"/>
          <w:numId w:val="29"/>
        </w:numPr>
        <w:spacing w:before="156" w:after="156"/>
        <w:rPr>
          <w:rFonts w:eastAsiaTheme="minorEastAsia"/>
        </w:rPr>
      </w:pPr>
      <w:bookmarkStart w:id="45" w:name="_Toc163045770"/>
      <w:bookmarkStart w:id="46" w:name="_Toc166170801"/>
      <w:bookmarkStart w:id="47" w:name="_Toc166170842"/>
      <w:r w:rsidRPr="00824AF6">
        <w:rPr>
          <w:rFonts w:eastAsiaTheme="minorEastAsia"/>
        </w:rPr>
        <w:t xml:space="preserve">Option 2: </w:t>
      </w:r>
      <w:r w:rsidR="00F95FC4" w:rsidRPr="00824AF6">
        <w:rPr>
          <w:rFonts w:eastAsiaTheme="minorEastAsia"/>
        </w:rPr>
        <w:t xml:space="preserve">A new </w:t>
      </w:r>
      <w:r w:rsidRPr="00824AF6">
        <w:rPr>
          <w:rFonts w:eastAsiaTheme="minorEastAsia"/>
        </w:rPr>
        <w:t>RNTI calculated by UE</w:t>
      </w:r>
      <w:bookmarkEnd w:id="45"/>
      <w:bookmarkEnd w:id="46"/>
      <w:bookmarkEnd w:id="47"/>
    </w:p>
    <w:p w14:paraId="53D78E9F" w14:textId="2D7453EB" w:rsidR="007747DC" w:rsidRPr="00101EE7" w:rsidRDefault="00EA748F" w:rsidP="00101EE7">
      <w:pPr>
        <w:pStyle w:val="1st-Proposal-YJ"/>
        <w:spacing w:before="156" w:after="156"/>
        <w:rPr>
          <w:rFonts w:eastAsiaTheme="minorEastAsia" w:hint="eastAsia"/>
        </w:rPr>
      </w:pPr>
      <w:bookmarkStart w:id="48" w:name="_Toc162879557"/>
      <w:bookmarkStart w:id="49" w:name="_Toc162883299"/>
      <w:bookmarkStart w:id="50" w:name="_Toc162884701"/>
      <w:bookmarkStart w:id="51" w:name="_Toc163045735"/>
      <w:bookmarkStart w:id="52" w:name="_Toc163045771"/>
      <w:bookmarkStart w:id="53" w:name="_Toc166170802"/>
      <w:bookmarkStart w:id="54" w:name="_Toc166170843"/>
      <w:r>
        <w:rPr>
          <w:rFonts w:eastAsiaTheme="minorEastAsia"/>
        </w:rPr>
        <w:t>Introduce c</w:t>
      </w:r>
      <w:r w:rsidR="009A6FCA" w:rsidRPr="00293E51">
        <w:rPr>
          <w:rFonts w:eastAsiaTheme="minorEastAsia"/>
        </w:rPr>
        <w:t xml:space="preserve">ontention resolution timer to receive the </w:t>
      </w:r>
      <w:r w:rsidR="00117E50">
        <w:rPr>
          <w:rFonts w:eastAsiaTheme="minorEastAsia"/>
        </w:rPr>
        <w:t xml:space="preserve">DL </w:t>
      </w:r>
      <w:r w:rsidR="009A6FCA" w:rsidRPr="00293E51">
        <w:rPr>
          <w:rFonts w:eastAsiaTheme="minorEastAsia"/>
        </w:rPr>
        <w:t>message.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49CDDFDC" w14:textId="05DC09FC" w:rsidR="007747DC" w:rsidRDefault="007747DC" w:rsidP="007747DC">
      <w:pPr>
        <w:pStyle w:val="2"/>
        <w:spacing w:before="156"/>
        <w:ind w:right="200"/>
        <w:rPr>
          <w:rFonts w:eastAsiaTheme="minorEastAsia"/>
        </w:rPr>
      </w:pPr>
      <w:r>
        <w:rPr>
          <w:rFonts w:eastAsiaTheme="minorEastAsia"/>
        </w:rPr>
        <w:t>2.5</w:t>
      </w:r>
      <w:r w:rsidR="004E1AF3">
        <w:rPr>
          <w:rFonts w:eastAsiaTheme="minorEastAsia"/>
        </w:rPr>
        <w:t xml:space="preserve"> Other aspect</w:t>
      </w:r>
      <w:r w:rsidR="00C73E98">
        <w:rPr>
          <w:rFonts w:eastAsiaTheme="minorEastAsia"/>
        </w:rPr>
        <w:t xml:space="preserve"> for dedicated PUR</w:t>
      </w:r>
    </w:p>
    <w:p w14:paraId="57D14317" w14:textId="17648E56" w:rsidR="00DA5D11" w:rsidRDefault="007D29C4" w:rsidP="007D29C4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For more predictable traffic pattern, </w:t>
      </w:r>
      <w:r w:rsidR="00B51DE1">
        <w:rPr>
          <w:rFonts w:eastAsiaTheme="minorEastAsia" w:cs="Times New Roman"/>
          <w:szCs w:val="20"/>
        </w:rPr>
        <w:t xml:space="preserve">dedicated </w:t>
      </w:r>
      <w:r>
        <w:rPr>
          <w:rFonts w:eastAsiaTheme="minorEastAsia" w:cs="Times New Roman"/>
          <w:szCs w:val="20"/>
        </w:rPr>
        <w:t>PUR</w:t>
      </w:r>
      <w:r w:rsidR="00C73E98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>(</w:t>
      </w:r>
      <w:r w:rsidR="00B51DE1">
        <w:rPr>
          <w:rFonts w:eastAsiaTheme="minorEastAsia" w:cs="Times New Roman"/>
          <w:szCs w:val="20"/>
        </w:rPr>
        <w:t xml:space="preserve">legacy </w:t>
      </w:r>
      <w:r>
        <w:rPr>
          <w:rFonts w:eastAsiaTheme="minorEastAsia" w:cs="Times New Roman"/>
          <w:szCs w:val="20"/>
        </w:rPr>
        <w:t xml:space="preserve">Preconfigured Uplink Resource) has been introduced </w:t>
      </w:r>
      <w:r w:rsidR="00FF37A6">
        <w:rPr>
          <w:rFonts w:eastAsiaTheme="minorEastAsia" w:cs="Times New Roman"/>
          <w:szCs w:val="20"/>
        </w:rPr>
        <w:t xml:space="preserve">from Rel16, </w:t>
      </w:r>
      <w:r>
        <w:rPr>
          <w:rFonts w:eastAsiaTheme="minorEastAsia" w:cs="Times New Roman"/>
          <w:szCs w:val="20"/>
        </w:rPr>
        <w:t xml:space="preserve">and </w:t>
      </w:r>
      <w:r w:rsidR="00FF37A6">
        <w:rPr>
          <w:rFonts w:eastAsiaTheme="minorEastAsia" w:cs="Times New Roman"/>
          <w:szCs w:val="20"/>
        </w:rPr>
        <w:t xml:space="preserve">PUR </w:t>
      </w:r>
      <w:r>
        <w:rPr>
          <w:rFonts w:eastAsiaTheme="minorEastAsia" w:cs="Times New Roman"/>
          <w:szCs w:val="20"/>
        </w:rPr>
        <w:t>could be used together with EDT</w:t>
      </w:r>
      <w:r w:rsidR="00FF37A6">
        <w:rPr>
          <w:rFonts w:eastAsiaTheme="minorEastAsia" w:cs="Times New Roman"/>
          <w:szCs w:val="20"/>
        </w:rPr>
        <w:t xml:space="preserve"> and </w:t>
      </w:r>
      <w:r>
        <w:rPr>
          <w:rFonts w:eastAsiaTheme="minorEastAsia" w:cs="Times New Roman"/>
          <w:szCs w:val="20"/>
        </w:rPr>
        <w:t xml:space="preserve">allow UE </w:t>
      </w:r>
      <w:r w:rsidR="00FF37A6">
        <w:rPr>
          <w:rFonts w:eastAsiaTheme="minorEastAsia" w:cs="Times New Roman"/>
          <w:szCs w:val="20"/>
        </w:rPr>
        <w:t xml:space="preserve">to </w:t>
      </w:r>
      <w:r>
        <w:rPr>
          <w:rFonts w:eastAsiaTheme="minorEastAsia" w:cs="Times New Roman"/>
          <w:szCs w:val="20"/>
        </w:rPr>
        <w:t xml:space="preserve">skip Msg1/Msg2 steps if the UE </w:t>
      </w:r>
      <w:r w:rsidR="00DA5D11">
        <w:rPr>
          <w:rFonts w:eastAsiaTheme="minorEastAsia" w:cs="Times New Roman"/>
          <w:szCs w:val="20"/>
        </w:rPr>
        <w:t>has valid TA and the RSRP has not changed more than threshold. This seems perfectly fit the objective of transmitting msg3</w:t>
      </w:r>
      <w:r w:rsidR="00FF37A6">
        <w:rPr>
          <w:rFonts w:eastAsiaTheme="minorEastAsia" w:cs="Times New Roman"/>
          <w:szCs w:val="20"/>
        </w:rPr>
        <w:t>/</w:t>
      </w:r>
      <w:r w:rsidR="004E0EC3">
        <w:rPr>
          <w:rFonts w:eastAsiaTheme="minorEastAsia" w:cs="Times New Roman"/>
          <w:szCs w:val="20"/>
        </w:rPr>
        <w:t xml:space="preserve">small </w:t>
      </w:r>
      <w:r w:rsidR="00FF37A6">
        <w:rPr>
          <w:rFonts w:eastAsiaTheme="minorEastAsia" w:cs="Times New Roman"/>
          <w:szCs w:val="20"/>
        </w:rPr>
        <w:t>data</w:t>
      </w:r>
      <w:r w:rsidR="00DA5D11">
        <w:rPr>
          <w:rFonts w:eastAsiaTheme="minorEastAsia" w:cs="Times New Roman"/>
          <w:szCs w:val="20"/>
        </w:rPr>
        <w:t xml:space="preserve"> without msg 1 and msg2</w:t>
      </w:r>
      <w:r w:rsidR="00FF37A6">
        <w:rPr>
          <w:rFonts w:eastAsiaTheme="minorEastAsia" w:cs="Times New Roman"/>
          <w:szCs w:val="20"/>
        </w:rPr>
        <w:t xml:space="preserve"> and improve the efficiency.</w:t>
      </w:r>
    </w:p>
    <w:p w14:paraId="510BF574" w14:textId="31C56DA2" w:rsidR="00FF37A6" w:rsidRDefault="00DA5D11" w:rsidP="007D29C4">
      <w:pPr>
        <w:spacing w:before="156" w:after="156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Considering </w:t>
      </w:r>
      <w:r w:rsidR="00FF37A6">
        <w:rPr>
          <w:rFonts w:eastAsiaTheme="minorEastAsia" w:cs="Times New Roman"/>
          <w:szCs w:val="20"/>
        </w:rPr>
        <w:t xml:space="preserve">PUR applicability in </w:t>
      </w:r>
      <w:r>
        <w:rPr>
          <w:rFonts w:eastAsiaTheme="minorEastAsia" w:cs="Times New Roman"/>
          <w:szCs w:val="20"/>
        </w:rPr>
        <w:t>IOT NTN</w:t>
      </w:r>
      <w:r w:rsidR="00FF37A6">
        <w:rPr>
          <w:rFonts w:eastAsiaTheme="minorEastAsia" w:cs="Times New Roman"/>
          <w:szCs w:val="20"/>
        </w:rPr>
        <w:t>:</w:t>
      </w:r>
    </w:p>
    <w:p w14:paraId="7E604AFD" w14:textId="22F2C46D" w:rsidR="00FF37A6" w:rsidRDefault="00FF37A6" w:rsidP="00FF37A6">
      <w:pPr>
        <w:pStyle w:val="a3"/>
        <w:numPr>
          <w:ilvl w:val="0"/>
          <w:numId w:val="29"/>
        </w:numPr>
        <w:spacing w:before="120" w:after="120"/>
        <w:ind w:firstLineChars="0"/>
        <w:rPr>
          <w:rFonts w:eastAsiaTheme="minorEastAsia" w:cs="Times New Roman"/>
          <w:szCs w:val="20"/>
        </w:rPr>
      </w:pPr>
      <w:r w:rsidRPr="00FF37A6">
        <w:rPr>
          <w:rFonts w:eastAsiaTheme="minorEastAsia" w:cs="Times New Roman"/>
          <w:szCs w:val="20"/>
        </w:rPr>
        <w:t xml:space="preserve">PUR configuration will become invalid </w:t>
      </w:r>
      <w:r>
        <w:rPr>
          <w:rFonts w:eastAsiaTheme="minorEastAsia" w:cs="Times New Roman"/>
          <w:szCs w:val="20"/>
        </w:rPr>
        <w:t xml:space="preserve">once the camping cell changes, this would happen very </w:t>
      </w:r>
      <w:r w:rsidR="004E0EC3">
        <w:rPr>
          <w:rFonts w:eastAsiaTheme="minorEastAsia" w:cs="Times New Roman"/>
          <w:szCs w:val="20"/>
        </w:rPr>
        <w:t>frequently</w:t>
      </w:r>
      <w:r>
        <w:rPr>
          <w:rFonts w:eastAsiaTheme="minorEastAsia" w:cs="Times New Roman"/>
          <w:szCs w:val="20"/>
        </w:rPr>
        <w:t xml:space="preserve"> in NGSO system. Even though, by introducing satellite switch with re-synchronization will be helpful since UE will consider the camping cell is unchanged during satellite switch, </w:t>
      </w:r>
      <w:r w:rsidR="004E0EC3">
        <w:rPr>
          <w:rFonts w:eastAsiaTheme="minorEastAsia" w:cs="Times New Roman"/>
          <w:szCs w:val="20"/>
        </w:rPr>
        <w:t xml:space="preserve">and </w:t>
      </w:r>
      <w:r>
        <w:rPr>
          <w:rFonts w:eastAsiaTheme="minorEastAsia" w:cs="Times New Roman"/>
          <w:szCs w:val="20"/>
        </w:rPr>
        <w:t xml:space="preserve">PUR configuration is still valid. However satellite switch with re-sync could not always be possible. </w:t>
      </w:r>
      <w:r w:rsidR="004E0EC3">
        <w:rPr>
          <w:rFonts w:eastAsiaTheme="minorEastAsia" w:cs="Times New Roman"/>
          <w:szCs w:val="20"/>
        </w:rPr>
        <w:t>Specifically</w:t>
      </w:r>
      <w:r>
        <w:rPr>
          <w:rFonts w:eastAsiaTheme="minorEastAsia" w:cs="Times New Roman"/>
          <w:szCs w:val="20"/>
        </w:rPr>
        <w:t>, with regenerative mode</w:t>
      </w:r>
      <w:r w:rsidR="004E0EC3">
        <w:rPr>
          <w:rFonts w:eastAsiaTheme="minorEastAsia" w:cs="Times New Roman"/>
          <w:szCs w:val="20"/>
        </w:rPr>
        <w:t xml:space="preserve"> or discontinuous coverage</w:t>
      </w:r>
      <w:r>
        <w:rPr>
          <w:rFonts w:eastAsiaTheme="minorEastAsia" w:cs="Times New Roman"/>
          <w:szCs w:val="20"/>
        </w:rPr>
        <w:t>, satellite switch with re-sync bec</w:t>
      </w:r>
      <w:r w:rsidR="004E0EC3">
        <w:rPr>
          <w:rFonts w:eastAsiaTheme="minorEastAsia" w:cs="Times New Roman"/>
          <w:szCs w:val="20"/>
        </w:rPr>
        <w:t>o</w:t>
      </w:r>
      <w:r>
        <w:rPr>
          <w:rFonts w:eastAsiaTheme="minorEastAsia" w:cs="Times New Roman"/>
          <w:szCs w:val="20"/>
        </w:rPr>
        <w:t>me impossible. So</w:t>
      </w:r>
      <w:r w:rsidR="004E0EC3">
        <w:rPr>
          <w:rFonts w:eastAsiaTheme="minorEastAsia" w:cs="Times New Roman"/>
          <w:szCs w:val="20"/>
        </w:rPr>
        <w:t xml:space="preserve"> if</w:t>
      </w:r>
      <w:r>
        <w:rPr>
          <w:rFonts w:eastAsiaTheme="minorEastAsia" w:cs="Times New Roman"/>
          <w:szCs w:val="20"/>
        </w:rPr>
        <w:t xml:space="preserve"> </w:t>
      </w:r>
      <w:r w:rsidR="004E0EC3">
        <w:rPr>
          <w:rFonts w:eastAsiaTheme="minorEastAsia" w:cs="Times New Roman"/>
          <w:szCs w:val="20"/>
        </w:rPr>
        <w:t xml:space="preserve">we study solution to make </w:t>
      </w:r>
      <w:r>
        <w:rPr>
          <w:rFonts w:eastAsiaTheme="minorEastAsia" w:cs="Times New Roman"/>
          <w:szCs w:val="20"/>
        </w:rPr>
        <w:t>PUR still valid in a cell other than the cell configured it</w:t>
      </w:r>
      <w:r w:rsidR="004E0EC3">
        <w:rPr>
          <w:rFonts w:eastAsiaTheme="minorEastAsia" w:cs="Times New Roman"/>
          <w:szCs w:val="20"/>
        </w:rPr>
        <w:t>, this will largely increase the applicability of PUR in NTN system.</w:t>
      </w:r>
    </w:p>
    <w:p w14:paraId="0988EDE4" w14:textId="77777777" w:rsidR="004E0EC3" w:rsidRDefault="00FF37A6" w:rsidP="00FF37A6">
      <w:pPr>
        <w:pStyle w:val="a3"/>
        <w:numPr>
          <w:ilvl w:val="0"/>
          <w:numId w:val="29"/>
        </w:numPr>
        <w:spacing w:before="120" w:after="120"/>
        <w:ind w:firstLineChars="0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Same as contention-based EDT, we would need to consider TA validity based on self-compensation </w:t>
      </w:r>
    </w:p>
    <w:p w14:paraId="54CBAA83" w14:textId="25F1A195" w:rsidR="007747DC" w:rsidRPr="00FF37A6" w:rsidRDefault="004E0EC3" w:rsidP="0028044F">
      <w:pPr>
        <w:pStyle w:val="a3"/>
        <w:numPr>
          <w:ilvl w:val="0"/>
          <w:numId w:val="29"/>
        </w:numPr>
        <w:spacing w:before="120" w:after="120"/>
        <w:ind w:firstLineChars="0"/>
        <w:rPr>
          <w:rFonts w:eastAsiaTheme="minorEastAsia"/>
        </w:rPr>
      </w:pPr>
      <w:r>
        <w:rPr>
          <w:rFonts w:eastAsiaTheme="minorEastAsia" w:cs="Times New Roman"/>
          <w:szCs w:val="20"/>
        </w:rPr>
        <w:t>Same as contention-base</w:t>
      </w:r>
      <w:bookmarkStart w:id="55" w:name="_GoBack"/>
      <w:bookmarkEnd w:id="55"/>
      <w:r>
        <w:rPr>
          <w:rFonts w:eastAsiaTheme="minorEastAsia" w:cs="Times New Roman"/>
          <w:szCs w:val="20"/>
        </w:rPr>
        <w:t xml:space="preserve">d EDT, </w:t>
      </w:r>
      <w:r w:rsidR="00FF37A6">
        <w:rPr>
          <w:rFonts w:eastAsiaTheme="minorEastAsia" w:cs="Times New Roman"/>
          <w:szCs w:val="20"/>
        </w:rPr>
        <w:t xml:space="preserve">RSRP </w:t>
      </w:r>
      <w:r>
        <w:rPr>
          <w:rFonts w:eastAsiaTheme="minorEastAsia" w:cs="Times New Roman"/>
          <w:szCs w:val="20"/>
        </w:rPr>
        <w:t>condition should be studied too</w:t>
      </w:r>
      <w:r w:rsidR="00FF37A6">
        <w:rPr>
          <w:rFonts w:eastAsiaTheme="minorEastAsia" w:cs="Times New Roman"/>
          <w:szCs w:val="20"/>
        </w:rPr>
        <w:t xml:space="preserve">. </w:t>
      </w:r>
    </w:p>
    <w:p w14:paraId="4C1500B1" w14:textId="0DC307D3" w:rsidR="00765B89" w:rsidRDefault="00765B89" w:rsidP="00765B89">
      <w:pPr>
        <w:pStyle w:val="1st-Proposal-YJ"/>
        <w:numPr>
          <w:ilvl w:val="0"/>
          <w:numId w:val="0"/>
        </w:numPr>
        <w:spacing w:before="156" w:after="156"/>
        <w:rPr>
          <w:rFonts w:eastAsiaTheme="minorEastAsia"/>
        </w:rPr>
      </w:pPr>
      <w:bookmarkStart w:id="56" w:name="_Toc166170803"/>
      <w:bookmarkStart w:id="57" w:name="_Toc166170844"/>
      <w:r>
        <w:rPr>
          <w:rFonts w:eastAsiaTheme="minorEastAsia"/>
        </w:rPr>
        <w:t>P</w:t>
      </w:r>
      <w:r>
        <w:rPr>
          <w:rFonts w:eastAsiaTheme="minorEastAsia" w:hint="eastAsia"/>
        </w:rPr>
        <w:t>roposal</w:t>
      </w:r>
      <w:r>
        <w:rPr>
          <w:rFonts w:eastAsiaTheme="minorEastAsia"/>
        </w:rPr>
        <w:t xml:space="preserve"> 8: Study solutions to make dedicated PUR configuration applicable in cells</w:t>
      </w:r>
      <w:r w:rsidRPr="00471D99">
        <w:rPr>
          <w:rFonts w:eastAsiaTheme="minorEastAsia"/>
        </w:rPr>
        <w:t xml:space="preserve"> </w:t>
      </w:r>
      <w:r>
        <w:rPr>
          <w:rFonts w:eastAsiaTheme="minorEastAsia"/>
        </w:rPr>
        <w:t xml:space="preserve">other than the cell </w:t>
      </w:r>
      <w:r w:rsidR="00C91B04">
        <w:rPr>
          <w:rFonts w:eastAsiaTheme="minorEastAsia"/>
        </w:rPr>
        <w:t xml:space="preserve">that </w:t>
      </w:r>
      <w:r>
        <w:rPr>
          <w:rFonts w:eastAsiaTheme="minorEastAsia"/>
        </w:rPr>
        <w:t>configure</w:t>
      </w:r>
      <w:r w:rsidR="00C91B04">
        <w:rPr>
          <w:rFonts w:eastAsiaTheme="minorEastAsia"/>
        </w:rPr>
        <w:t>d</w:t>
      </w:r>
      <w:r>
        <w:rPr>
          <w:rFonts w:eastAsiaTheme="minorEastAsia"/>
        </w:rPr>
        <w:t xml:space="preserve"> it</w:t>
      </w:r>
    </w:p>
    <w:bookmarkEnd w:id="56"/>
    <w:bookmarkEnd w:id="57"/>
    <w:p w14:paraId="6321C8C0" w14:textId="63404BDC" w:rsidR="00600D76" w:rsidRDefault="00600D76" w:rsidP="00765B8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2FE18758" w:rsidR="00E13C4B" w:rsidRPr="00547B16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 xml:space="preserve">This contribution provides our analysis and views for the </w:t>
      </w:r>
      <w:r w:rsidR="00F820FD">
        <w:rPr>
          <w:rFonts w:eastAsia="MS PGothic" w:cs="Times New Roman"/>
          <w:kern w:val="0"/>
          <w:szCs w:val="20"/>
        </w:rPr>
        <w:t>enhanced</w:t>
      </w:r>
      <w:r w:rsidRPr="00117E50">
        <w:rPr>
          <w:rFonts w:eastAsia="MS PGothic" w:cs="Times New Roman"/>
          <w:kern w:val="0"/>
          <w:szCs w:val="20"/>
        </w:rPr>
        <w:t xml:space="preserve"> EDT, the following observation</w:t>
      </w:r>
      <w:r>
        <w:rPr>
          <w:rFonts w:eastAsia="MS PGothic" w:cs="Times New Roman"/>
          <w:kern w:val="0"/>
          <w:szCs w:val="20"/>
        </w:rPr>
        <w:t>s</w:t>
      </w:r>
      <w:r w:rsidRPr="00117E50">
        <w:rPr>
          <w:rFonts w:eastAsia="MS PGothic" w:cs="Times New Roman"/>
          <w:kern w:val="0"/>
          <w:szCs w:val="20"/>
        </w:rPr>
        <w:t xml:space="preserve"> and proposals are listed below:</w:t>
      </w:r>
    </w:p>
    <w:p w14:paraId="23645054" w14:textId="77777777" w:rsidR="00382E73" w:rsidRDefault="00600D76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714FE">
        <w:rPr>
          <w:rFonts w:eastAsia="宋体" w:cstheme="minorBidi"/>
          <w:b w:val="0"/>
          <w:i w:val="0"/>
          <w:noProof/>
          <w:szCs w:val="21"/>
        </w:rPr>
        <w:fldChar w:fldCharType="begin"/>
      </w:r>
      <w:r w:rsidRPr="000714FE">
        <w:rPr>
          <w:rFonts w:eastAsia="宋体"/>
          <w:noProof/>
        </w:rPr>
        <w:instrText xml:space="preserve"> TOC \n \t "1st-Ob-YJ,1,2nd-Ob-YJ,2,3nd-Ob-YJ,3"  \* MERGEFORMAT </w:instrText>
      </w:r>
      <w:r w:rsidRPr="000714FE">
        <w:rPr>
          <w:rFonts w:eastAsia="宋体" w:cstheme="minorBidi"/>
          <w:b w:val="0"/>
          <w:i w:val="0"/>
          <w:noProof/>
          <w:szCs w:val="21"/>
        </w:rPr>
        <w:fldChar w:fldCharType="separate"/>
      </w:r>
      <w:r w:rsidR="00382E73" w:rsidRPr="00C976F1">
        <w:rPr>
          <w:rFonts w:eastAsia="宋体"/>
          <w:noProof/>
        </w:rPr>
        <w:t>Observation 1:</w:t>
      </w:r>
      <w:r w:rsidR="00382E7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382E73" w:rsidRPr="00C976F1">
        <w:rPr>
          <w:noProof/>
          <w:lang w:val="en-GB"/>
        </w:rPr>
        <w:t xml:space="preserve">The difference between </w:t>
      </w:r>
      <w:r w:rsidR="00382E73" w:rsidRPr="00C976F1">
        <w:rPr>
          <w:rFonts w:eastAsiaTheme="minorEastAsia"/>
          <w:noProof/>
        </w:rPr>
        <w:t>evaluation of</w:t>
      </w:r>
      <w:r w:rsidR="00382E73" w:rsidRPr="00C976F1">
        <w:rPr>
          <w:noProof/>
          <w:lang w:val="en-GB"/>
        </w:rPr>
        <w:t xml:space="preserve"> TA validity in TN and NTN is the TA self-compensation.</w:t>
      </w:r>
    </w:p>
    <w:p w14:paraId="66C27693" w14:textId="77777777" w:rsidR="00382E73" w:rsidRDefault="00600D76">
      <w:pPr>
        <w:pStyle w:val="11"/>
        <w:ind w:right="200"/>
        <w:rPr>
          <w:noProof/>
        </w:rPr>
      </w:pPr>
      <w:r w:rsidRPr="000714FE">
        <w:rPr>
          <w:rFonts w:eastAsia="宋体"/>
          <w:noProof/>
        </w:rPr>
        <w:fldChar w:fldCharType="end"/>
      </w:r>
      <w:r w:rsidRPr="000714FE">
        <w:rPr>
          <w:rFonts w:eastAsia="宋体"/>
          <w:noProof/>
        </w:rPr>
        <w:fldChar w:fldCharType="begin"/>
      </w:r>
      <w:r w:rsidRPr="000714FE">
        <w:rPr>
          <w:rFonts w:eastAsia="宋体"/>
          <w:noProof/>
        </w:rPr>
        <w:instrText xml:space="preserve"> TOC \n \t "1st-Proposal-YJ,1,2nd-proposal-YJ,2,3nd-proposal-YJ,3"  \* MERGEFORMAT </w:instrText>
      </w:r>
      <w:r w:rsidRPr="000714FE">
        <w:rPr>
          <w:rFonts w:eastAsia="宋体"/>
          <w:noProof/>
        </w:rPr>
        <w:fldChar w:fldCharType="separate"/>
      </w:r>
    </w:p>
    <w:p w14:paraId="4D4BC47C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Enhanced EDT could be a contention-based procedure using shared PUSCH resource.</w:t>
      </w:r>
    </w:p>
    <w:p w14:paraId="6EBDB624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RAN2 to send LS to RAN1/RAN4 to check whether the pre-compensated TA by UE is enough to transmit PUSCH with shared resource.</w:t>
      </w:r>
    </w:p>
    <w:p w14:paraId="7F016EE5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Introduce contention-based PUSCH resources for different coverage levels and different carriers.</w:t>
      </w:r>
    </w:p>
    <w:p w14:paraId="75085614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 xml:space="preserve">UE selects among PUSCH </w:t>
      </w:r>
      <w:r>
        <w:rPr>
          <w:noProof/>
        </w:rPr>
        <w:t>resources provided by anchor or non-anchor carriers corresponding to the UE’s coverage level.</w:t>
      </w:r>
    </w:p>
    <w:p w14:paraId="5BDB2617" w14:textId="04187492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RAN2 to discuss finer granularity of resource configurations considering subcarrie</w:t>
      </w:r>
      <w:r w:rsidR="00C91B04">
        <w:rPr>
          <w:rFonts w:eastAsiaTheme="minorEastAsia"/>
          <w:noProof/>
        </w:rPr>
        <w:t>r level or OCC level besides</w:t>
      </w:r>
      <w:r w:rsidRPr="0081575D">
        <w:rPr>
          <w:rFonts w:eastAsiaTheme="minorEastAsia"/>
          <w:noProof/>
        </w:rPr>
        <w:t xml:space="preserve"> co</w:t>
      </w:r>
      <w:r w:rsidR="00023F51">
        <w:rPr>
          <w:rFonts w:eastAsiaTheme="minorEastAsia"/>
          <w:noProof/>
        </w:rPr>
        <w:t>verage level and carrier level.</w:t>
      </w:r>
    </w:p>
    <w:p w14:paraId="01511EB2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Regarding RNTI, two options can be considered:</w:t>
      </w:r>
    </w:p>
    <w:p w14:paraId="20133A14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Theme="minorEastAsia"/>
          <w:b w:val="0"/>
          <w:i w:val="0"/>
          <w:noProof/>
        </w:rPr>
        <w:lastRenderedPageBreak/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Option 1: A pre-configured RNTI for UE using enhanced EDT</w:t>
      </w:r>
    </w:p>
    <w:p w14:paraId="1CA7D993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Theme="minorEastAsia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Option 2: A new RNTI calculated by UE</w:t>
      </w:r>
    </w:p>
    <w:p w14:paraId="6E52A63E" w14:textId="77777777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>Introduce contention resolution timer to receive the DL message.</w:t>
      </w:r>
    </w:p>
    <w:p w14:paraId="73C085CE" w14:textId="03059DE8" w:rsidR="00382E73" w:rsidRDefault="00382E7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81575D">
        <w:rPr>
          <w:rFonts w:eastAsia="宋体"/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81575D">
        <w:rPr>
          <w:rFonts w:eastAsiaTheme="minorEastAsia"/>
          <w:noProof/>
        </w:rPr>
        <w:t xml:space="preserve">Study solutions to make dedicated PUR configuration applicable in cells other than the cell </w:t>
      </w:r>
      <w:r w:rsidR="00C91B04">
        <w:rPr>
          <w:rFonts w:eastAsiaTheme="minorEastAsia"/>
          <w:noProof/>
        </w:rPr>
        <w:t xml:space="preserve">that </w:t>
      </w:r>
      <w:r w:rsidRPr="0081575D">
        <w:rPr>
          <w:rFonts w:eastAsiaTheme="minorEastAsia"/>
          <w:noProof/>
        </w:rPr>
        <w:t>configure</w:t>
      </w:r>
      <w:r w:rsidR="00C91B04">
        <w:rPr>
          <w:rFonts w:eastAsiaTheme="minorEastAsia"/>
          <w:noProof/>
        </w:rPr>
        <w:t>d</w:t>
      </w:r>
      <w:r w:rsidRPr="0081575D">
        <w:rPr>
          <w:rFonts w:eastAsiaTheme="minorEastAsia"/>
          <w:noProof/>
        </w:rPr>
        <w:t xml:space="preserve"> it.</w:t>
      </w:r>
    </w:p>
    <w:p w14:paraId="0A7896CB" w14:textId="146DB3B9" w:rsidR="00600D76" w:rsidRPr="000714FE" w:rsidRDefault="00600D76" w:rsidP="000714FE">
      <w:pPr>
        <w:pStyle w:val="11"/>
        <w:ind w:right="200"/>
        <w:rPr>
          <w:rFonts w:eastAsia="宋体"/>
        </w:rPr>
      </w:pPr>
      <w:r w:rsidRPr="000714FE">
        <w:rPr>
          <w:rFonts w:eastAsia="宋体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0D0C8A07" w14:textId="5D006D49" w:rsidR="00977DA9" w:rsidRDefault="004C721E" w:rsidP="000A3782">
      <w:pPr>
        <w:spacing w:before="156" w:after="156"/>
      </w:pPr>
      <w:r w:rsidRPr="00854C52">
        <w:t xml:space="preserve">[1] </w:t>
      </w:r>
      <w:r w:rsidR="005F1824" w:rsidRPr="005F1824">
        <w:t>RP-240776</w:t>
      </w:r>
      <w:r w:rsidR="00EB2726" w:rsidRPr="00640388">
        <w:t xml:space="preserve">, </w:t>
      </w:r>
      <w:bookmarkStart w:id="58" w:name="OLE_LINK12"/>
      <w:r w:rsidR="005F1824" w:rsidRPr="005F1824">
        <w:t xml:space="preserve">Revised WID on </w:t>
      </w:r>
      <w:bookmarkStart w:id="59" w:name="OLE_LINK17"/>
      <w:r w:rsidR="005F1824" w:rsidRPr="005F1824">
        <w:t>Non-Terrestrial Networks (NTN) for Internet of Things (IoT) Phase 3</w:t>
      </w:r>
      <w:bookmarkEnd w:id="58"/>
      <w:bookmarkEnd w:id="59"/>
      <w:r w:rsidR="005F1824">
        <w:t>.</w:t>
      </w:r>
    </w:p>
    <w:p w14:paraId="662371D5" w14:textId="60B99ABE" w:rsidR="007602B6" w:rsidRDefault="007602B6" w:rsidP="000A3782">
      <w:pPr>
        <w:spacing w:before="156" w:after="156"/>
      </w:pPr>
      <w:r>
        <w:t xml:space="preserve">[2] </w:t>
      </w:r>
      <w:r w:rsidRPr="007602B6">
        <w:t>Draft_R2_125bis_Meeting_Report_v1</w:t>
      </w:r>
      <w:r>
        <w:t>.</w:t>
      </w:r>
    </w:p>
    <w:p w14:paraId="229B8B42" w14:textId="521B4D28" w:rsidR="00AF7109" w:rsidRPr="00B0461D" w:rsidRDefault="00AF7109" w:rsidP="000A3782">
      <w:pPr>
        <w:spacing w:before="156" w:after="156"/>
        <w:rPr>
          <w:rFonts w:eastAsiaTheme="minorEastAsia"/>
        </w:rPr>
      </w:pPr>
      <w:r>
        <w:t>[</w:t>
      </w:r>
      <w:r w:rsidR="002D537B">
        <w:t>3</w:t>
      </w:r>
      <w:r>
        <w:t>] TS 36.300 i00.</w:t>
      </w:r>
    </w:p>
    <w:sectPr w:rsidR="00AF7109" w:rsidRPr="00B0461D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DDC700D" w16cex:dateUtc="2024-05-09T08:58:00Z"/>
  <w16cex:commentExtensible w16cex:durableId="1C0A837A" w16cex:dateUtc="2024-05-09T08:58:00Z"/>
  <w16cex:commentExtensible w16cex:durableId="70F142D8" w16cex:dateUtc="2024-05-09T09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0990C3" w16cid:durableId="5DDC700D"/>
  <w16cid:commentId w16cid:paraId="2EA0C994" w16cid:durableId="1C0A837A"/>
  <w16cid:commentId w16cid:paraId="7C3B342F" w16cid:durableId="70F142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88F31" w14:textId="77777777" w:rsidR="003832D4" w:rsidRDefault="003832D4" w:rsidP="008242C1">
      <w:pPr>
        <w:spacing w:before="120" w:after="120"/>
      </w:pPr>
      <w:r>
        <w:separator/>
      </w:r>
    </w:p>
    <w:p w14:paraId="2D6A32E1" w14:textId="77777777" w:rsidR="003832D4" w:rsidRDefault="003832D4">
      <w:pPr>
        <w:spacing w:before="120" w:after="120"/>
      </w:pPr>
    </w:p>
  </w:endnote>
  <w:endnote w:type="continuationSeparator" w:id="0">
    <w:p w14:paraId="3DD6FCDE" w14:textId="77777777" w:rsidR="003832D4" w:rsidRDefault="003832D4" w:rsidP="008242C1">
      <w:pPr>
        <w:spacing w:before="120" w:after="120"/>
      </w:pPr>
      <w:r>
        <w:continuationSeparator/>
      </w:r>
    </w:p>
    <w:p w14:paraId="7BAF9953" w14:textId="77777777" w:rsidR="003832D4" w:rsidRDefault="003832D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178FD2C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C91B04" w:rsidRPr="00C91B04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7B635" w14:textId="77777777" w:rsidR="003832D4" w:rsidRDefault="003832D4" w:rsidP="008242C1">
      <w:pPr>
        <w:spacing w:before="120" w:after="120"/>
      </w:pPr>
      <w:r>
        <w:separator/>
      </w:r>
    </w:p>
    <w:p w14:paraId="0425DD1C" w14:textId="77777777" w:rsidR="003832D4" w:rsidRDefault="003832D4">
      <w:pPr>
        <w:spacing w:before="120" w:after="120"/>
      </w:pPr>
    </w:p>
  </w:footnote>
  <w:footnote w:type="continuationSeparator" w:id="0">
    <w:p w14:paraId="09951A37" w14:textId="77777777" w:rsidR="003832D4" w:rsidRDefault="003832D4" w:rsidP="008242C1">
      <w:pPr>
        <w:spacing w:before="120" w:after="120"/>
      </w:pPr>
      <w:r>
        <w:continuationSeparator/>
      </w:r>
    </w:p>
    <w:p w14:paraId="381B68A1" w14:textId="77777777" w:rsidR="003832D4" w:rsidRDefault="003832D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A48C9"/>
    <w:multiLevelType w:val="hybridMultilevel"/>
    <w:tmpl w:val="0654217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160E18"/>
    <w:multiLevelType w:val="hybridMultilevel"/>
    <w:tmpl w:val="E796187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FFC3302"/>
    <w:multiLevelType w:val="hybridMultilevel"/>
    <w:tmpl w:val="38464026"/>
    <w:lvl w:ilvl="0" w:tplc="391AECF4">
      <w:start w:val="1"/>
      <w:numFmt w:val="bullet"/>
      <w:lvlText w:val="-"/>
      <w:lvlJc w:val="left"/>
      <w:pPr>
        <w:ind w:left="66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7" w15:restartNumberingAfterBreak="0">
    <w:nsid w:val="210458DA"/>
    <w:multiLevelType w:val="hybridMultilevel"/>
    <w:tmpl w:val="B1CEB560"/>
    <w:lvl w:ilvl="0" w:tplc="C07E349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690A0E8C">
      <w:start w:val="5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B753CED"/>
    <w:multiLevelType w:val="hybridMultilevel"/>
    <w:tmpl w:val="36107D96"/>
    <w:lvl w:ilvl="0" w:tplc="391AECF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E062C4"/>
    <w:multiLevelType w:val="hybridMultilevel"/>
    <w:tmpl w:val="0CE4E7D8"/>
    <w:lvl w:ilvl="0" w:tplc="5F942840">
      <w:start w:val="1"/>
      <w:numFmt w:val="bullet"/>
      <w:lvlText w:val="■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679F026D"/>
    <w:multiLevelType w:val="hybridMultilevel"/>
    <w:tmpl w:val="5E0C57D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5" w15:restartNumberingAfterBreak="0">
    <w:nsid w:val="74A07BC8"/>
    <w:multiLevelType w:val="hybridMultilevel"/>
    <w:tmpl w:val="0116F302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4"/>
  </w:num>
  <w:num w:numId="5">
    <w:abstractNumId w:val="27"/>
  </w:num>
  <w:num w:numId="6">
    <w:abstractNumId w:val="13"/>
  </w:num>
  <w:num w:numId="7">
    <w:abstractNumId w:val="14"/>
  </w:num>
  <w:num w:numId="8">
    <w:abstractNumId w:val="8"/>
  </w:num>
  <w:num w:numId="9">
    <w:abstractNumId w:val="26"/>
  </w:num>
  <w:num w:numId="10">
    <w:abstractNumId w:val="12"/>
  </w:num>
  <w:num w:numId="11">
    <w:abstractNumId w:val="0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1"/>
  </w:num>
  <w:num w:numId="17">
    <w:abstractNumId w:val="29"/>
  </w:num>
  <w:num w:numId="18">
    <w:abstractNumId w:val="16"/>
  </w:num>
  <w:num w:numId="19">
    <w:abstractNumId w:val="19"/>
  </w:num>
  <w:num w:numId="20">
    <w:abstractNumId w:val="15"/>
  </w:num>
  <w:num w:numId="21">
    <w:abstractNumId w:val="4"/>
  </w:num>
  <w:num w:numId="22">
    <w:abstractNumId w:val="7"/>
  </w:num>
  <w:num w:numId="23">
    <w:abstractNumId w:val="2"/>
  </w:num>
  <w:num w:numId="24">
    <w:abstractNumId w:val="11"/>
  </w:num>
  <w:num w:numId="25">
    <w:abstractNumId w:val="10"/>
  </w:num>
  <w:num w:numId="26">
    <w:abstractNumId w:val="25"/>
  </w:num>
  <w:num w:numId="27">
    <w:abstractNumId w:val="6"/>
  </w:num>
  <w:num w:numId="28">
    <w:abstractNumId w:val="20"/>
  </w:num>
  <w:num w:numId="29">
    <w:abstractNumId w:val="28"/>
  </w:num>
  <w:num w:numId="30">
    <w:abstractNumId w:val="22"/>
  </w:num>
  <w:num w:numId="31">
    <w:abstractNumId w:val="23"/>
  </w:num>
  <w:num w:numId="3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333A"/>
    <w:rsid w:val="0000373B"/>
    <w:rsid w:val="0000408A"/>
    <w:rsid w:val="00004EDA"/>
    <w:rsid w:val="000050A6"/>
    <w:rsid w:val="000050B5"/>
    <w:rsid w:val="00005879"/>
    <w:rsid w:val="000110FC"/>
    <w:rsid w:val="00013E93"/>
    <w:rsid w:val="0001548B"/>
    <w:rsid w:val="00016B37"/>
    <w:rsid w:val="000178BD"/>
    <w:rsid w:val="00017BA2"/>
    <w:rsid w:val="000209D3"/>
    <w:rsid w:val="0002304C"/>
    <w:rsid w:val="00023079"/>
    <w:rsid w:val="000230C9"/>
    <w:rsid w:val="00023F51"/>
    <w:rsid w:val="00024845"/>
    <w:rsid w:val="0002524B"/>
    <w:rsid w:val="00025580"/>
    <w:rsid w:val="000260D0"/>
    <w:rsid w:val="000261A4"/>
    <w:rsid w:val="00026204"/>
    <w:rsid w:val="00026C2D"/>
    <w:rsid w:val="00027447"/>
    <w:rsid w:val="00030C1E"/>
    <w:rsid w:val="000321ED"/>
    <w:rsid w:val="00032276"/>
    <w:rsid w:val="0003252A"/>
    <w:rsid w:val="00033A0B"/>
    <w:rsid w:val="0003506B"/>
    <w:rsid w:val="00041A7E"/>
    <w:rsid w:val="000423B4"/>
    <w:rsid w:val="000461CD"/>
    <w:rsid w:val="00046263"/>
    <w:rsid w:val="00046313"/>
    <w:rsid w:val="00046C8B"/>
    <w:rsid w:val="00046D6B"/>
    <w:rsid w:val="00047006"/>
    <w:rsid w:val="00047A6C"/>
    <w:rsid w:val="00047E1D"/>
    <w:rsid w:val="00051691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6123A"/>
    <w:rsid w:val="00061B00"/>
    <w:rsid w:val="00062841"/>
    <w:rsid w:val="00065AA0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4EA"/>
    <w:rsid w:val="000775A7"/>
    <w:rsid w:val="00077F42"/>
    <w:rsid w:val="000803B6"/>
    <w:rsid w:val="0008273D"/>
    <w:rsid w:val="00082F43"/>
    <w:rsid w:val="0008390E"/>
    <w:rsid w:val="00083F86"/>
    <w:rsid w:val="00084EDB"/>
    <w:rsid w:val="00086882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B0370"/>
    <w:rsid w:val="000B0405"/>
    <w:rsid w:val="000B0D90"/>
    <w:rsid w:val="000B0E56"/>
    <w:rsid w:val="000B1D11"/>
    <w:rsid w:val="000B5507"/>
    <w:rsid w:val="000B5F47"/>
    <w:rsid w:val="000B6291"/>
    <w:rsid w:val="000B6E18"/>
    <w:rsid w:val="000B7552"/>
    <w:rsid w:val="000C077A"/>
    <w:rsid w:val="000C0F07"/>
    <w:rsid w:val="000C2B08"/>
    <w:rsid w:val="000C347C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7357"/>
    <w:rsid w:val="000E0096"/>
    <w:rsid w:val="000E0186"/>
    <w:rsid w:val="000E1F71"/>
    <w:rsid w:val="000E26D0"/>
    <w:rsid w:val="000E31AB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29D"/>
    <w:rsid w:val="000F74A6"/>
    <w:rsid w:val="000F7CE2"/>
    <w:rsid w:val="000F7DB2"/>
    <w:rsid w:val="00101EE7"/>
    <w:rsid w:val="001021C5"/>
    <w:rsid w:val="0010232E"/>
    <w:rsid w:val="0010298D"/>
    <w:rsid w:val="0010319D"/>
    <w:rsid w:val="0010361F"/>
    <w:rsid w:val="00103A82"/>
    <w:rsid w:val="00104AD4"/>
    <w:rsid w:val="001059BD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A3A"/>
    <w:rsid w:val="00126F76"/>
    <w:rsid w:val="00131271"/>
    <w:rsid w:val="0013137A"/>
    <w:rsid w:val="001319A2"/>
    <w:rsid w:val="0013344A"/>
    <w:rsid w:val="0013440D"/>
    <w:rsid w:val="00135F5A"/>
    <w:rsid w:val="00137D08"/>
    <w:rsid w:val="00141E0C"/>
    <w:rsid w:val="00142049"/>
    <w:rsid w:val="00142D6B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B0179"/>
    <w:rsid w:val="001B0F28"/>
    <w:rsid w:val="001B1C2E"/>
    <w:rsid w:val="001B2A44"/>
    <w:rsid w:val="001B3ADB"/>
    <w:rsid w:val="001B702F"/>
    <w:rsid w:val="001C082E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1E55"/>
    <w:rsid w:val="001D27A9"/>
    <w:rsid w:val="001D3141"/>
    <w:rsid w:val="001D3AAB"/>
    <w:rsid w:val="001D4649"/>
    <w:rsid w:val="001D4817"/>
    <w:rsid w:val="001D55CF"/>
    <w:rsid w:val="001D7421"/>
    <w:rsid w:val="001D7800"/>
    <w:rsid w:val="001E1659"/>
    <w:rsid w:val="001E1A8B"/>
    <w:rsid w:val="001E2612"/>
    <w:rsid w:val="001E3BAD"/>
    <w:rsid w:val="001E5366"/>
    <w:rsid w:val="001E735C"/>
    <w:rsid w:val="001F0D29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20035C"/>
    <w:rsid w:val="002014EE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AF5"/>
    <w:rsid w:val="00210EA4"/>
    <w:rsid w:val="00211F53"/>
    <w:rsid w:val="0021226B"/>
    <w:rsid w:val="002127FE"/>
    <w:rsid w:val="00212878"/>
    <w:rsid w:val="0021386F"/>
    <w:rsid w:val="00215E89"/>
    <w:rsid w:val="00216868"/>
    <w:rsid w:val="00217363"/>
    <w:rsid w:val="00220AF2"/>
    <w:rsid w:val="00221E12"/>
    <w:rsid w:val="002249B0"/>
    <w:rsid w:val="00224C79"/>
    <w:rsid w:val="0022523F"/>
    <w:rsid w:val="00225A67"/>
    <w:rsid w:val="002263AB"/>
    <w:rsid w:val="00226788"/>
    <w:rsid w:val="002268D7"/>
    <w:rsid w:val="00227241"/>
    <w:rsid w:val="002303E3"/>
    <w:rsid w:val="00231F51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50467"/>
    <w:rsid w:val="0025075E"/>
    <w:rsid w:val="00251452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66191"/>
    <w:rsid w:val="002700DC"/>
    <w:rsid w:val="00270A85"/>
    <w:rsid w:val="002717B9"/>
    <w:rsid w:val="00271C98"/>
    <w:rsid w:val="00273BA2"/>
    <w:rsid w:val="00274D8A"/>
    <w:rsid w:val="002758B4"/>
    <w:rsid w:val="00275A2E"/>
    <w:rsid w:val="00275CD7"/>
    <w:rsid w:val="00276353"/>
    <w:rsid w:val="002764FA"/>
    <w:rsid w:val="002765AC"/>
    <w:rsid w:val="00276619"/>
    <w:rsid w:val="00277945"/>
    <w:rsid w:val="00277BA1"/>
    <w:rsid w:val="00277DF4"/>
    <w:rsid w:val="0028044F"/>
    <w:rsid w:val="00282863"/>
    <w:rsid w:val="00282B93"/>
    <w:rsid w:val="00282FAC"/>
    <w:rsid w:val="00283E92"/>
    <w:rsid w:val="002844E1"/>
    <w:rsid w:val="002845FA"/>
    <w:rsid w:val="00284823"/>
    <w:rsid w:val="00285C3A"/>
    <w:rsid w:val="00291238"/>
    <w:rsid w:val="0029172B"/>
    <w:rsid w:val="00292908"/>
    <w:rsid w:val="002948D3"/>
    <w:rsid w:val="002959B8"/>
    <w:rsid w:val="00295BEA"/>
    <w:rsid w:val="00295C05"/>
    <w:rsid w:val="00297098"/>
    <w:rsid w:val="002A00B6"/>
    <w:rsid w:val="002A05F4"/>
    <w:rsid w:val="002A0725"/>
    <w:rsid w:val="002A0B66"/>
    <w:rsid w:val="002A1E58"/>
    <w:rsid w:val="002A24B0"/>
    <w:rsid w:val="002A2BE2"/>
    <w:rsid w:val="002A385C"/>
    <w:rsid w:val="002A420A"/>
    <w:rsid w:val="002A4BCE"/>
    <w:rsid w:val="002A5843"/>
    <w:rsid w:val="002A5E60"/>
    <w:rsid w:val="002A6668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7483"/>
    <w:rsid w:val="002C0374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4B72"/>
    <w:rsid w:val="002D537B"/>
    <w:rsid w:val="002D5430"/>
    <w:rsid w:val="002D549C"/>
    <w:rsid w:val="002D593E"/>
    <w:rsid w:val="002D60A2"/>
    <w:rsid w:val="002D67EC"/>
    <w:rsid w:val="002E0E05"/>
    <w:rsid w:val="002E1476"/>
    <w:rsid w:val="002E14EF"/>
    <w:rsid w:val="002E19C2"/>
    <w:rsid w:val="002E1BEF"/>
    <w:rsid w:val="002E2108"/>
    <w:rsid w:val="002E25AC"/>
    <w:rsid w:val="002E266A"/>
    <w:rsid w:val="002E2C64"/>
    <w:rsid w:val="002E41BF"/>
    <w:rsid w:val="002E55D0"/>
    <w:rsid w:val="002E562F"/>
    <w:rsid w:val="002E76AA"/>
    <w:rsid w:val="002F1654"/>
    <w:rsid w:val="002F2363"/>
    <w:rsid w:val="002F2575"/>
    <w:rsid w:val="002F2B4C"/>
    <w:rsid w:val="002F366C"/>
    <w:rsid w:val="002F4683"/>
    <w:rsid w:val="002F5B89"/>
    <w:rsid w:val="002F5DBC"/>
    <w:rsid w:val="002F66A6"/>
    <w:rsid w:val="00300A40"/>
    <w:rsid w:val="003011A3"/>
    <w:rsid w:val="003015B1"/>
    <w:rsid w:val="003028DE"/>
    <w:rsid w:val="00302929"/>
    <w:rsid w:val="003029A3"/>
    <w:rsid w:val="00302DCB"/>
    <w:rsid w:val="00303543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59A1"/>
    <w:rsid w:val="0031678E"/>
    <w:rsid w:val="00316810"/>
    <w:rsid w:val="00317A29"/>
    <w:rsid w:val="00317B51"/>
    <w:rsid w:val="00320623"/>
    <w:rsid w:val="003210A9"/>
    <w:rsid w:val="003214E1"/>
    <w:rsid w:val="0032244D"/>
    <w:rsid w:val="00322466"/>
    <w:rsid w:val="0032438F"/>
    <w:rsid w:val="00324AE9"/>
    <w:rsid w:val="00324E7B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7135F"/>
    <w:rsid w:val="00372F47"/>
    <w:rsid w:val="003749ED"/>
    <w:rsid w:val="00374C50"/>
    <w:rsid w:val="00375689"/>
    <w:rsid w:val="0037717F"/>
    <w:rsid w:val="0037739C"/>
    <w:rsid w:val="0037777E"/>
    <w:rsid w:val="003778D5"/>
    <w:rsid w:val="00377E1F"/>
    <w:rsid w:val="00381C42"/>
    <w:rsid w:val="00382D6A"/>
    <w:rsid w:val="00382E73"/>
    <w:rsid w:val="003832D4"/>
    <w:rsid w:val="003834D2"/>
    <w:rsid w:val="00387455"/>
    <w:rsid w:val="00390079"/>
    <w:rsid w:val="003902DF"/>
    <w:rsid w:val="00390A93"/>
    <w:rsid w:val="00390F62"/>
    <w:rsid w:val="00390FF5"/>
    <w:rsid w:val="00391818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3724"/>
    <w:rsid w:val="003B42D3"/>
    <w:rsid w:val="003B48A5"/>
    <w:rsid w:val="003B57CA"/>
    <w:rsid w:val="003B60D9"/>
    <w:rsid w:val="003B6B62"/>
    <w:rsid w:val="003C0001"/>
    <w:rsid w:val="003C0402"/>
    <w:rsid w:val="003C1659"/>
    <w:rsid w:val="003C18A6"/>
    <w:rsid w:val="003C2738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C4D"/>
    <w:rsid w:val="003D39EE"/>
    <w:rsid w:val="003D4164"/>
    <w:rsid w:val="003D4528"/>
    <w:rsid w:val="003D510B"/>
    <w:rsid w:val="003D5AD8"/>
    <w:rsid w:val="003D7E8D"/>
    <w:rsid w:val="003E1301"/>
    <w:rsid w:val="003E4F66"/>
    <w:rsid w:val="003E5AA0"/>
    <w:rsid w:val="003E5E16"/>
    <w:rsid w:val="003E5F2C"/>
    <w:rsid w:val="003F0516"/>
    <w:rsid w:val="003F09A6"/>
    <w:rsid w:val="003F10E7"/>
    <w:rsid w:val="003F15AF"/>
    <w:rsid w:val="003F186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4016EE"/>
    <w:rsid w:val="0040387B"/>
    <w:rsid w:val="00404421"/>
    <w:rsid w:val="0040457B"/>
    <w:rsid w:val="0040499F"/>
    <w:rsid w:val="00407528"/>
    <w:rsid w:val="0041021B"/>
    <w:rsid w:val="004103F3"/>
    <w:rsid w:val="00411DB7"/>
    <w:rsid w:val="0041213B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2535"/>
    <w:rsid w:val="00422FAD"/>
    <w:rsid w:val="00423011"/>
    <w:rsid w:val="00423AEC"/>
    <w:rsid w:val="00423D25"/>
    <w:rsid w:val="004244B5"/>
    <w:rsid w:val="00424714"/>
    <w:rsid w:val="004250C0"/>
    <w:rsid w:val="00425B4F"/>
    <w:rsid w:val="004263A8"/>
    <w:rsid w:val="00427108"/>
    <w:rsid w:val="00427C2A"/>
    <w:rsid w:val="004315FB"/>
    <w:rsid w:val="00432B57"/>
    <w:rsid w:val="00433520"/>
    <w:rsid w:val="00433CF0"/>
    <w:rsid w:val="00436DB4"/>
    <w:rsid w:val="00437FB2"/>
    <w:rsid w:val="00440EFE"/>
    <w:rsid w:val="00441C65"/>
    <w:rsid w:val="004420F0"/>
    <w:rsid w:val="00442AEB"/>
    <w:rsid w:val="0044498D"/>
    <w:rsid w:val="004467C1"/>
    <w:rsid w:val="004472A0"/>
    <w:rsid w:val="00450E67"/>
    <w:rsid w:val="00451F61"/>
    <w:rsid w:val="004520C5"/>
    <w:rsid w:val="00452799"/>
    <w:rsid w:val="004546D9"/>
    <w:rsid w:val="00454BBE"/>
    <w:rsid w:val="004551AC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66B6"/>
    <w:rsid w:val="00466EAA"/>
    <w:rsid w:val="004672A7"/>
    <w:rsid w:val="004672F7"/>
    <w:rsid w:val="00467483"/>
    <w:rsid w:val="004708E1"/>
    <w:rsid w:val="0047199E"/>
    <w:rsid w:val="00471D99"/>
    <w:rsid w:val="00472485"/>
    <w:rsid w:val="004727C4"/>
    <w:rsid w:val="00473673"/>
    <w:rsid w:val="004746AA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E9D"/>
    <w:rsid w:val="004B6BB7"/>
    <w:rsid w:val="004B6C99"/>
    <w:rsid w:val="004B6ED2"/>
    <w:rsid w:val="004B7349"/>
    <w:rsid w:val="004B7A78"/>
    <w:rsid w:val="004C161D"/>
    <w:rsid w:val="004C16A2"/>
    <w:rsid w:val="004C30EE"/>
    <w:rsid w:val="004C3269"/>
    <w:rsid w:val="004C6F04"/>
    <w:rsid w:val="004C71F9"/>
    <w:rsid w:val="004C721E"/>
    <w:rsid w:val="004C752A"/>
    <w:rsid w:val="004D2550"/>
    <w:rsid w:val="004D26EF"/>
    <w:rsid w:val="004D418F"/>
    <w:rsid w:val="004D44A4"/>
    <w:rsid w:val="004D4CD8"/>
    <w:rsid w:val="004D5298"/>
    <w:rsid w:val="004D62B2"/>
    <w:rsid w:val="004D7F6E"/>
    <w:rsid w:val="004D7FB6"/>
    <w:rsid w:val="004E0467"/>
    <w:rsid w:val="004E0EC3"/>
    <w:rsid w:val="004E1AF3"/>
    <w:rsid w:val="004E1D6C"/>
    <w:rsid w:val="004E239C"/>
    <w:rsid w:val="004E2E0D"/>
    <w:rsid w:val="004E39F6"/>
    <w:rsid w:val="004E48A5"/>
    <w:rsid w:val="004E4F49"/>
    <w:rsid w:val="004E4FD8"/>
    <w:rsid w:val="004E591B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500FBB"/>
    <w:rsid w:val="00505E59"/>
    <w:rsid w:val="005074D0"/>
    <w:rsid w:val="00510288"/>
    <w:rsid w:val="005114F3"/>
    <w:rsid w:val="0051236F"/>
    <w:rsid w:val="00512724"/>
    <w:rsid w:val="00512AA6"/>
    <w:rsid w:val="00512C6F"/>
    <w:rsid w:val="005141F6"/>
    <w:rsid w:val="005144C1"/>
    <w:rsid w:val="00514750"/>
    <w:rsid w:val="005155FC"/>
    <w:rsid w:val="00515EC9"/>
    <w:rsid w:val="00516187"/>
    <w:rsid w:val="005165A1"/>
    <w:rsid w:val="00516C10"/>
    <w:rsid w:val="00516E82"/>
    <w:rsid w:val="0051733B"/>
    <w:rsid w:val="005173B8"/>
    <w:rsid w:val="005225AA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3B49"/>
    <w:rsid w:val="00534031"/>
    <w:rsid w:val="0053403A"/>
    <w:rsid w:val="00535A95"/>
    <w:rsid w:val="00535CED"/>
    <w:rsid w:val="00536C5D"/>
    <w:rsid w:val="005370CF"/>
    <w:rsid w:val="00537F3E"/>
    <w:rsid w:val="005407A8"/>
    <w:rsid w:val="00541DEC"/>
    <w:rsid w:val="005428AA"/>
    <w:rsid w:val="005429FF"/>
    <w:rsid w:val="00542C86"/>
    <w:rsid w:val="00543F1D"/>
    <w:rsid w:val="00544795"/>
    <w:rsid w:val="00545ECE"/>
    <w:rsid w:val="00546BF0"/>
    <w:rsid w:val="00547B16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55C3"/>
    <w:rsid w:val="0059230E"/>
    <w:rsid w:val="0059262B"/>
    <w:rsid w:val="0059495B"/>
    <w:rsid w:val="00594A46"/>
    <w:rsid w:val="005956B6"/>
    <w:rsid w:val="005956C2"/>
    <w:rsid w:val="005961D6"/>
    <w:rsid w:val="00596793"/>
    <w:rsid w:val="00596C74"/>
    <w:rsid w:val="00597723"/>
    <w:rsid w:val="00597C5E"/>
    <w:rsid w:val="005A020E"/>
    <w:rsid w:val="005A07BB"/>
    <w:rsid w:val="005A12D9"/>
    <w:rsid w:val="005A42ED"/>
    <w:rsid w:val="005A4AC4"/>
    <w:rsid w:val="005A5040"/>
    <w:rsid w:val="005A59F8"/>
    <w:rsid w:val="005A6AE0"/>
    <w:rsid w:val="005B0022"/>
    <w:rsid w:val="005B01CA"/>
    <w:rsid w:val="005B0AEB"/>
    <w:rsid w:val="005B17B3"/>
    <w:rsid w:val="005B2793"/>
    <w:rsid w:val="005B305D"/>
    <w:rsid w:val="005B31C3"/>
    <w:rsid w:val="005B341D"/>
    <w:rsid w:val="005B526E"/>
    <w:rsid w:val="005B56BD"/>
    <w:rsid w:val="005B629B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86B"/>
    <w:rsid w:val="005D2ABD"/>
    <w:rsid w:val="005D2BED"/>
    <w:rsid w:val="005D2C01"/>
    <w:rsid w:val="005D4951"/>
    <w:rsid w:val="005D65A4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47B4"/>
    <w:rsid w:val="005E5079"/>
    <w:rsid w:val="005E5549"/>
    <w:rsid w:val="005E59B2"/>
    <w:rsid w:val="005E5C79"/>
    <w:rsid w:val="005E60F1"/>
    <w:rsid w:val="005E79E1"/>
    <w:rsid w:val="005F182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225D"/>
    <w:rsid w:val="006049F9"/>
    <w:rsid w:val="006070CD"/>
    <w:rsid w:val="0060726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B46"/>
    <w:rsid w:val="00626065"/>
    <w:rsid w:val="00627331"/>
    <w:rsid w:val="00627635"/>
    <w:rsid w:val="0062785A"/>
    <w:rsid w:val="006312B7"/>
    <w:rsid w:val="006316EC"/>
    <w:rsid w:val="00633FDD"/>
    <w:rsid w:val="00634406"/>
    <w:rsid w:val="00635470"/>
    <w:rsid w:val="0063640E"/>
    <w:rsid w:val="006371DE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5265"/>
    <w:rsid w:val="006563F3"/>
    <w:rsid w:val="00656447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8F3"/>
    <w:rsid w:val="00666959"/>
    <w:rsid w:val="006675CF"/>
    <w:rsid w:val="00667A59"/>
    <w:rsid w:val="00667C24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6B6"/>
    <w:rsid w:val="006805A9"/>
    <w:rsid w:val="00681082"/>
    <w:rsid w:val="00681BBB"/>
    <w:rsid w:val="00686862"/>
    <w:rsid w:val="006908AA"/>
    <w:rsid w:val="006915F5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AEA"/>
    <w:rsid w:val="006A0C43"/>
    <w:rsid w:val="006A1F63"/>
    <w:rsid w:val="006A4419"/>
    <w:rsid w:val="006A44C5"/>
    <w:rsid w:val="006A54A7"/>
    <w:rsid w:val="006B09CC"/>
    <w:rsid w:val="006B1246"/>
    <w:rsid w:val="006B208A"/>
    <w:rsid w:val="006B23E0"/>
    <w:rsid w:val="006B2FD4"/>
    <w:rsid w:val="006B4C2E"/>
    <w:rsid w:val="006B5E5B"/>
    <w:rsid w:val="006B6EE9"/>
    <w:rsid w:val="006B7128"/>
    <w:rsid w:val="006C07FE"/>
    <w:rsid w:val="006C0900"/>
    <w:rsid w:val="006C1E32"/>
    <w:rsid w:val="006C36DC"/>
    <w:rsid w:val="006C371C"/>
    <w:rsid w:val="006C3C6B"/>
    <w:rsid w:val="006C3FEF"/>
    <w:rsid w:val="006C422B"/>
    <w:rsid w:val="006C5858"/>
    <w:rsid w:val="006C63CC"/>
    <w:rsid w:val="006C7860"/>
    <w:rsid w:val="006D1A94"/>
    <w:rsid w:val="006D28BA"/>
    <w:rsid w:val="006D290C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1C41"/>
    <w:rsid w:val="00702132"/>
    <w:rsid w:val="00702286"/>
    <w:rsid w:val="00702A1D"/>
    <w:rsid w:val="00702B67"/>
    <w:rsid w:val="00703224"/>
    <w:rsid w:val="007033F7"/>
    <w:rsid w:val="007063B5"/>
    <w:rsid w:val="00706477"/>
    <w:rsid w:val="00706992"/>
    <w:rsid w:val="00706AAC"/>
    <w:rsid w:val="00707807"/>
    <w:rsid w:val="007103EB"/>
    <w:rsid w:val="00710826"/>
    <w:rsid w:val="00710FD3"/>
    <w:rsid w:val="007121F1"/>
    <w:rsid w:val="007134B4"/>
    <w:rsid w:val="007143E6"/>
    <w:rsid w:val="007150FB"/>
    <w:rsid w:val="007171BD"/>
    <w:rsid w:val="00720308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6D97"/>
    <w:rsid w:val="007520AD"/>
    <w:rsid w:val="0075243D"/>
    <w:rsid w:val="0075334F"/>
    <w:rsid w:val="00753530"/>
    <w:rsid w:val="00754861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557B"/>
    <w:rsid w:val="00765B89"/>
    <w:rsid w:val="0076616F"/>
    <w:rsid w:val="007662B1"/>
    <w:rsid w:val="00766EEA"/>
    <w:rsid w:val="007677AC"/>
    <w:rsid w:val="00767B63"/>
    <w:rsid w:val="007718A0"/>
    <w:rsid w:val="00771E38"/>
    <w:rsid w:val="00773A91"/>
    <w:rsid w:val="007747DC"/>
    <w:rsid w:val="00775221"/>
    <w:rsid w:val="007755C1"/>
    <w:rsid w:val="00775865"/>
    <w:rsid w:val="0077605F"/>
    <w:rsid w:val="00776337"/>
    <w:rsid w:val="0077677E"/>
    <w:rsid w:val="00777F3D"/>
    <w:rsid w:val="0078187B"/>
    <w:rsid w:val="00781894"/>
    <w:rsid w:val="00781C7E"/>
    <w:rsid w:val="007839BA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31A0"/>
    <w:rsid w:val="00793522"/>
    <w:rsid w:val="00793962"/>
    <w:rsid w:val="00794C62"/>
    <w:rsid w:val="007952FB"/>
    <w:rsid w:val="00795ED4"/>
    <w:rsid w:val="0079759A"/>
    <w:rsid w:val="007A08C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707"/>
    <w:rsid w:val="007A7E19"/>
    <w:rsid w:val="007B04E5"/>
    <w:rsid w:val="007B1447"/>
    <w:rsid w:val="007B1A62"/>
    <w:rsid w:val="007B2ACE"/>
    <w:rsid w:val="007B2F6F"/>
    <w:rsid w:val="007B53B0"/>
    <w:rsid w:val="007B53C4"/>
    <w:rsid w:val="007B5E6A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082"/>
    <w:rsid w:val="007C2969"/>
    <w:rsid w:val="007C33CE"/>
    <w:rsid w:val="007C3716"/>
    <w:rsid w:val="007C3813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597"/>
    <w:rsid w:val="007D29C4"/>
    <w:rsid w:val="007D2A81"/>
    <w:rsid w:val="007D303C"/>
    <w:rsid w:val="007D31E2"/>
    <w:rsid w:val="007D333D"/>
    <w:rsid w:val="007D3A7D"/>
    <w:rsid w:val="007D3AC7"/>
    <w:rsid w:val="007D6102"/>
    <w:rsid w:val="007D6818"/>
    <w:rsid w:val="007E00E3"/>
    <w:rsid w:val="007E1C9C"/>
    <w:rsid w:val="007E260F"/>
    <w:rsid w:val="007E31D8"/>
    <w:rsid w:val="007E3E61"/>
    <w:rsid w:val="007E40E0"/>
    <w:rsid w:val="007E5D5E"/>
    <w:rsid w:val="007E5DF9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8D1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302"/>
    <w:rsid w:val="00805824"/>
    <w:rsid w:val="00806260"/>
    <w:rsid w:val="00807B9A"/>
    <w:rsid w:val="008108BA"/>
    <w:rsid w:val="008120A9"/>
    <w:rsid w:val="008125A5"/>
    <w:rsid w:val="00814539"/>
    <w:rsid w:val="008148E9"/>
    <w:rsid w:val="00815695"/>
    <w:rsid w:val="008160CD"/>
    <w:rsid w:val="00820420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0AE8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40319"/>
    <w:rsid w:val="008405B0"/>
    <w:rsid w:val="0084124A"/>
    <w:rsid w:val="00841C93"/>
    <w:rsid w:val="0084202C"/>
    <w:rsid w:val="00842593"/>
    <w:rsid w:val="0084260F"/>
    <w:rsid w:val="00842D95"/>
    <w:rsid w:val="00843D59"/>
    <w:rsid w:val="008456B2"/>
    <w:rsid w:val="008457CF"/>
    <w:rsid w:val="00850A17"/>
    <w:rsid w:val="00850E06"/>
    <w:rsid w:val="008512B9"/>
    <w:rsid w:val="008519D3"/>
    <w:rsid w:val="00851A69"/>
    <w:rsid w:val="00852D8F"/>
    <w:rsid w:val="0085333F"/>
    <w:rsid w:val="00853670"/>
    <w:rsid w:val="00853ADD"/>
    <w:rsid w:val="00855029"/>
    <w:rsid w:val="008554F8"/>
    <w:rsid w:val="00855C54"/>
    <w:rsid w:val="008561FC"/>
    <w:rsid w:val="00857962"/>
    <w:rsid w:val="00857B32"/>
    <w:rsid w:val="008616A9"/>
    <w:rsid w:val="00861882"/>
    <w:rsid w:val="00863274"/>
    <w:rsid w:val="008638D9"/>
    <w:rsid w:val="00863E53"/>
    <w:rsid w:val="00864676"/>
    <w:rsid w:val="00865457"/>
    <w:rsid w:val="0087096D"/>
    <w:rsid w:val="0087111A"/>
    <w:rsid w:val="00872136"/>
    <w:rsid w:val="00872BA6"/>
    <w:rsid w:val="00872F92"/>
    <w:rsid w:val="0087387E"/>
    <w:rsid w:val="00875886"/>
    <w:rsid w:val="00876F33"/>
    <w:rsid w:val="00877EE5"/>
    <w:rsid w:val="00880039"/>
    <w:rsid w:val="008807F7"/>
    <w:rsid w:val="00880D28"/>
    <w:rsid w:val="00881068"/>
    <w:rsid w:val="00881F78"/>
    <w:rsid w:val="00882EB5"/>
    <w:rsid w:val="00884262"/>
    <w:rsid w:val="00884696"/>
    <w:rsid w:val="00885458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E65"/>
    <w:rsid w:val="008A20D2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C07CE"/>
    <w:rsid w:val="008C1A1E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90F"/>
    <w:rsid w:val="00900932"/>
    <w:rsid w:val="00900F59"/>
    <w:rsid w:val="00900F62"/>
    <w:rsid w:val="009012D4"/>
    <w:rsid w:val="00902970"/>
    <w:rsid w:val="00903559"/>
    <w:rsid w:val="00903641"/>
    <w:rsid w:val="00903721"/>
    <w:rsid w:val="00903A32"/>
    <w:rsid w:val="009042E5"/>
    <w:rsid w:val="00904B32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6FF1"/>
    <w:rsid w:val="00917D5D"/>
    <w:rsid w:val="0092041C"/>
    <w:rsid w:val="00920623"/>
    <w:rsid w:val="00922970"/>
    <w:rsid w:val="00923247"/>
    <w:rsid w:val="0092394D"/>
    <w:rsid w:val="00924E6D"/>
    <w:rsid w:val="009269E5"/>
    <w:rsid w:val="00927A1F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B0"/>
    <w:rsid w:val="00936D3B"/>
    <w:rsid w:val="00942513"/>
    <w:rsid w:val="00942951"/>
    <w:rsid w:val="009431D7"/>
    <w:rsid w:val="00943AF1"/>
    <w:rsid w:val="00943CD1"/>
    <w:rsid w:val="00944EAB"/>
    <w:rsid w:val="00945AF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5F11"/>
    <w:rsid w:val="009565CE"/>
    <w:rsid w:val="009573E6"/>
    <w:rsid w:val="00961A55"/>
    <w:rsid w:val="00961C80"/>
    <w:rsid w:val="009621AB"/>
    <w:rsid w:val="00962B63"/>
    <w:rsid w:val="0096373C"/>
    <w:rsid w:val="00964753"/>
    <w:rsid w:val="00964985"/>
    <w:rsid w:val="00964A93"/>
    <w:rsid w:val="00964F30"/>
    <w:rsid w:val="009664F7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75B7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F32"/>
    <w:rsid w:val="009A174B"/>
    <w:rsid w:val="009A19BD"/>
    <w:rsid w:val="009A219F"/>
    <w:rsid w:val="009A26BF"/>
    <w:rsid w:val="009A2F2F"/>
    <w:rsid w:val="009A2F5E"/>
    <w:rsid w:val="009A473B"/>
    <w:rsid w:val="009A4D3F"/>
    <w:rsid w:val="009A64CF"/>
    <w:rsid w:val="009A6EA2"/>
    <w:rsid w:val="009A6FCA"/>
    <w:rsid w:val="009B1444"/>
    <w:rsid w:val="009B4194"/>
    <w:rsid w:val="009B44AF"/>
    <w:rsid w:val="009B491A"/>
    <w:rsid w:val="009B4D50"/>
    <w:rsid w:val="009B559A"/>
    <w:rsid w:val="009B6292"/>
    <w:rsid w:val="009B7110"/>
    <w:rsid w:val="009C0C80"/>
    <w:rsid w:val="009C0E5C"/>
    <w:rsid w:val="009C1462"/>
    <w:rsid w:val="009C1D09"/>
    <w:rsid w:val="009C1E28"/>
    <w:rsid w:val="009C205A"/>
    <w:rsid w:val="009C25D5"/>
    <w:rsid w:val="009C4D5F"/>
    <w:rsid w:val="009C63BB"/>
    <w:rsid w:val="009C77A6"/>
    <w:rsid w:val="009D0C6C"/>
    <w:rsid w:val="009D2C1C"/>
    <w:rsid w:val="009D4735"/>
    <w:rsid w:val="009D4790"/>
    <w:rsid w:val="009D564B"/>
    <w:rsid w:val="009D5C58"/>
    <w:rsid w:val="009D6193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4594"/>
    <w:rsid w:val="009E6658"/>
    <w:rsid w:val="009E7129"/>
    <w:rsid w:val="009E772C"/>
    <w:rsid w:val="009F0FF0"/>
    <w:rsid w:val="009F17C4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66AC"/>
    <w:rsid w:val="00A06766"/>
    <w:rsid w:val="00A1038D"/>
    <w:rsid w:val="00A10DE9"/>
    <w:rsid w:val="00A10E7E"/>
    <w:rsid w:val="00A1157C"/>
    <w:rsid w:val="00A11D56"/>
    <w:rsid w:val="00A11E95"/>
    <w:rsid w:val="00A13436"/>
    <w:rsid w:val="00A135EF"/>
    <w:rsid w:val="00A13D6E"/>
    <w:rsid w:val="00A146E0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C0A"/>
    <w:rsid w:val="00A52F9C"/>
    <w:rsid w:val="00A538B3"/>
    <w:rsid w:val="00A53E52"/>
    <w:rsid w:val="00A549CD"/>
    <w:rsid w:val="00A55AE1"/>
    <w:rsid w:val="00A565DD"/>
    <w:rsid w:val="00A567FB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67E4"/>
    <w:rsid w:val="00A66813"/>
    <w:rsid w:val="00A66BFF"/>
    <w:rsid w:val="00A676B6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C31"/>
    <w:rsid w:val="00A963FD"/>
    <w:rsid w:val="00A9762E"/>
    <w:rsid w:val="00A97ADD"/>
    <w:rsid w:val="00A97B80"/>
    <w:rsid w:val="00AA49E8"/>
    <w:rsid w:val="00AA66A0"/>
    <w:rsid w:val="00AA692D"/>
    <w:rsid w:val="00AA77DF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63B"/>
    <w:rsid w:val="00AC25AE"/>
    <w:rsid w:val="00AC35F5"/>
    <w:rsid w:val="00AC4167"/>
    <w:rsid w:val="00AC431D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0E50"/>
    <w:rsid w:val="00AE13ED"/>
    <w:rsid w:val="00AE17F3"/>
    <w:rsid w:val="00AE1CBA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7CB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6EB"/>
    <w:rsid w:val="00B51DA9"/>
    <w:rsid w:val="00B51DE1"/>
    <w:rsid w:val="00B5362E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B81"/>
    <w:rsid w:val="00B66C81"/>
    <w:rsid w:val="00B70598"/>
    <w:rsid w:val="00B7063E"/>
    <w:rsid w:val="00B70C4D"/>
    <w:rsid w:val="00B716CD"/>
    <w:rsid w:val="00B7194A"/>
    <w:rsid w:val="00B71A35"/>
    <w:rsid w:val="00B71AC6"/>
    <w:rsid w:val="00B7293A"/>
    <w:rsid w:val="00B7305E"/>
    <w:rsid w:val="00B73C29"/>
    <w:rsid w:val="00B73FC0"/>
    <w:rsid w:val="00B74996"/>
    <w:rsid w:val="00B74D90"/>
    <w:rsid w:val="00B7594A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EF"/>
    <w:rsid w:val="00BA21FB"/>
    <w:rsid w:val="00BA266F"/>
    <w:rsid w:val="00BA658F"/>
    <w:rsid w:val="00BA75F2"/>
    <w:rsid w:val="00BB14B4"/>
    <w:rsid w:val="00BB197E"/>
    <w:rsid w:val="00BB1BE8"/>
    <w:rsid w:val="00BB25BD"/>
    <w:rsid w:val="00BB3234"/>
    <w:rsid w:val="00BB3ECF"/>
    <w:rsid w:val="00BB4661"/>
    <w:rsid w:val="00BB6FC2"/>
    <w:rsid w:val="00BB7145"/>
    <w:rsid w:val="00BB7689"/>
    <w:rsid w:val="00BC0BAC"/>
    <w:rsid w:val="00BC0DAD"/>
    <w:rsid w:val="00BC1493"/>
    <w:rsid w:val="00BC1B1F"/>
    <w:rsid w:val="00BC2009"/>
    <w:rsid w:val="00BC246F"/>
    <w:rsid w:val="00BC4BCC"/>
    <w:rsid w:val="00BD0442"/>
    <w:rsid w:val="00BD126C"/>
    <w:rsid w:val="00BD378F"/>
    <w:rsid w:val="00BD3B0F"/>
    <w:rsid w:val="00BD3DE5"/>
    <w:rsid w:val="00BD419F"/>
    <w:rsid w:val="00BD48BA"/>
    <w:rsid w:val="00BD5153"/>
    <w:rsid w:val="00BD5D5C"/>
    <w:rsid w:val="00BD5D6B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F0E19"/>
    <w:rsid w:val="00BF1C1A"/>
    <w:rsid w:val="00BF1F1D"/>
    <w:rsid w:val="00BF209A"/>
    <w:rsid w:val="00BF217A"/>
    <w:rsid w:val="00BF2896"/>
    <w:rsid w:val="00BF3578"/>
    <w:rsid w:val="00BF45AB"/>
    <w:rsid w:val="00BF466F"/>
    <w:rsid w:val="00BF4ADE"/>
    <w:rsid w:val="00BF4FF8"/>
    <w:rsid w:val="00C001AD"/>
    <w:rsid w:val="00C003E9"/>
    <w:rsid w:val="00C01E37"/>
    <w:rsid w:val="00C02BFD"/>
    <w:rsid w:val="00C02C4E"/>
    <w:rsid w:val="00C02D19"/>
    <w:rsid w:val="00C040FF"/>
    <w:rsid w:val="00C0421B"/>
    <w:rsid w:val="00C05891"/>
    <w:rsid w:val="00C05938"/>
    <w:rsid w:val="00C062EE"/>
    <w:rsid w:val="00C065CA"/>
    <w:rsid w:val="00C11785"/>
    <w:rsid w:val="00C12238"/>
    <w:rsid w:val="00C127FC"/>
    <w:rsid w:val="00C12C70"/>
    <w:rsid w:val="00C135AF"/>
    <w:rsid w:val="00C13A27"/>
    <w:rsid w:val="00C13F7B"/>
    <w:rsid w:val="00C1449D"/>
    <w:rsid w:val="00C14E1A"/>
    <w:rsid w:val="00C157DF"/>
    <w:rsid w:val="00C15A0B"/>
    <w:rsid w:val="00C1754E"/>
    <w:rsid w:val="00C20C4D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375F9"/>
    <w:rsid w:val="00C41297"/>
    <w:rsid w:val="00C4196C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5C03"/>
    <w:rsid w:val="00C65E79"/>
    <w:rsid w:val="00C664EC"/>
    <w:rsid w:val="00C67E74"/>
    <w:rsid w:val="00C7078F"/>
    <w:rsid w:val="00C727AD"/>
    <w:rsid w:val="00C728CE"/>
    <w:rsid w:val="00C72FD9"/>
    <w:rsid w:val="00C7333F"/>
    <w:rsid w:val="00C73E98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1B04"/>
    <w:rsid w:val="00C929E6"/>
    <w:rsid w:val="00C93445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A1478"/>
    <w:rsid w:val="00CA1C5F"/>
    <w:rsid w:val="00CA2186"/>
    <w:rsid w:val="00CA298E"/>
    <w:rsid w:val="00CA3123"/>
    <w:rsid w:val="00CA51C9"/>
    <w:rsid w:val="00CA53E4"/>
    <w:rsid w:val="00CA7125"/>
    <w:rsid w:val="00CA7BC2"/>
    <w:rsid w:val="00CB00D0"/>
    <w:rsid w:val="00CB13FF"/>
    <w:rsid w:val="00CB25CA"/>
    <w:rsid w:val="00CB3394"/>
    <w:rsid w:val="00CB4622"/>
    <w:rsid w:val="00CB475A"/>
    <w:rsid w:val="00CB4C17"/>
    <w:rsid w:val="00CB4E3F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D01EA"/>
    <w:rsid w:val="00CD0D5B"/>
    <w:rsid w:val="00CD14ED"/>
    <w:rsid w:val="00CD1844"/>
    <w:rsid w:val="00CD273B"/>
    <w:rsid w:val="00CD35F3"/>
    <w:rsid w:val="00CD3DEA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E35"/>
    <w:rsid w:val="00CE4AA0"/>
    <w:rsid w:val="00CE5208"/>
    <w:rsid w:val="00CE7497"/>
    <w:rsid w:val="00CE79F8"/>
    <w:rsid w:val="00CF1AED"/>
    <w:rsid w:val="00CF1B61"/>
    <w:rsid w:val="00CF28CD"/>
    <w:rsid w:val="00CF2C11"/>
    <w:rsid w:val="00CF4753"/>
    <w:rsid w:val="00CF4EA4"/>
    <w:rsid w:val="00CF56E6"/>
    <w:rsid w:val="00CF6313"/>
    <w:rsid w:val="00CF651E"/>
    <w:rsid w:val="00CF6602"/>
    <w:rsid w:val="00D01693"/>
    <w:rsid w:val="00D01E80"/>
    <w:rsid w:val="00D01ED7"/>
    <w:rsid w:val="00D0304D"/>
    <w:rsid w:val="00D03AD0"/>
    <w:rsid w:val="00D04998"/>
    <w:rsid w:val="00D04AA3"/>
    <w:rsid w:val="00D04B9D"/>
    <w:rsid w:val="00D04EA6"/>
    <w:rsid w:val="00D0534D"/>
    <w:rsid w:val="00D05789"/>
    <w:rsid w:val="00D06BC0"/>
    <w:rsid w:val="00D1081B"/>
    <w:rsid w:val="00D12C78"/>
    <w:rsid w:val="00D13920"/>
    <w:rsid w:val="00D14748"/>
    <w:rsid w:val="00D151F7"/>
    <w:rsid w:val="00D15C6C"/>
    <w:rsid w:val="00D206F1"/>
    <w:rsid w:val="00D2152B"/>
    <w:rsid w:val="00D21805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41F6D"/>
    <w:rsid w:val="00D4308B"/>
    <w:rsid w:val="00D4545A"/>
    <w:rsid w:val="00D47302"/>
    <w:rsid w:val="00D47376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6A16"/>
    <w:rsid w:val="00D70889"/>
    <w:rsid w:val="00D70C20"/>
    <w:rsid w:val="00D70F83"/>
    <w:rsid w:val="00D71BBC"/>
    <w:rsid w:val="00D71D80"/>
    <w:rsid w:val="00D71DF6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1EAB"/>
    <w:rsid w:val="00D83C0A"/>
    <w:rsid w:val="00D83D19"/>
    <w:rsid w:val="00D844F3"/>
    <w:rsid w:val="00D84BFE"/>
    <w:rsid w:val="00D84FF0"/>
    <w:rsid w:val="00D869EE"/>
    <w:rsid w:val="00D86E97"/>
    <w:rsid w:val="00D875B8"/>
    <w:rsid w:val="00D905F0"/>
    <w:rsid w:val="00D91D11"/>
    <w:rsid w:val="00D92F10"/>
    <w:rsid w:val="00D93A42"/>
    <w:rsid w:val="00D94D13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A5D11"/>
    <w:rsid w:val="00DB0359"/>
    <w:rsid w:val="00DB0CA3"/>
    <w:rsid w:val="00DB2AD3"/>
    <w:rsid w:val="00DB2FB3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44DA"/>
    <w:rsid w:val="00DD44E6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7135"/>
    <w:rsid w:val="00E27910"/>
    <w:rsid w:val="00E30132"/>
    <w:rsid w:val="00E307FE"/>
    <w:rsid w:val="00E320C1"/>
    <w:rsid w:val="00E321E6"/>
    <w:rsid w:val="00E325D0"/>
    <w:rsid w:val="00E32755"/>
    <w:rsid w:val="00E32821"/>
    <w:rsid w:val="00E32847"/>
    <w:rsid w:val="00E32A5B"/>
    <w:rsid w:val="00E33FF3"/>
    <w:rsid w:val="00E350F4"/>
    <w:rsid w:val="00E36303"/>
    <w:rsid w:val="00E37448"/>
    <w:rsid w:val="00E37902"/>
    <w:rsid w:val="00E37AB4"/>
    <w:rsid w:val="00E40B22"/>
    <w:rsid w:val="00E41B3D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1468"/>
    <w:rsid w:val="00E5311B"/>
    <w:rsid w:val="00E53594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521E"/>
    <w:rsid w:val="00E67683"/>
    <w:rsid w:val="00E7044E"/>
    <w:rsid w:val="00E70537"/>
    <w:rsid w:val="00E70690"/>
    <w:rsid w:val="00E70C29"/>
    <w:rsid w:val="00E7146A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6FA9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41D4"/>
    <w:rsid w:val="00E941DB"/>
    <w:rsid w:val="00E948A1"/>
    <w:rsid w:val="00E95469"/>
    <w:rsid w:val="00E95624"/>
    <w:rsid w:val="00E95737"/>
    <w:rsid w:val="00E97A04"/>
    <w:rsid w:val="00EA0A34"/>
    <w:rsid w:val="00EA0BFD"/>
    <w:rsid w:val="00EA0F7D"/>
    <w:rsid w:val="00EA1D08"/>
    <w:rsid w:val="00EA26B1"/>
    <w:rsid w:val="00EA3B32"/>
    <w:rsid w:val="00EA6712"/>
    <w:rsid w:val="00EA6FCD"/>
    <w:rsid w:val="00EA748F"/>
    <w:rsid w:val="00EA7D98"/>
    <w:rsid w:val="00EB1DCD"/>
    <w:rsid w:val="00EB2138"/>
    <w:rsid w:val="00EB25FF"/>
    <w:rsid w:val="00EB2726"/>
    <w:rsid w:val="00EB4093"/>
    <w:rsid w:val="00EB4573"/>
    <w:rsid w:val="00EB4FBC"/>
    <w:rsid w:val="00EB52A6"/>
    <w:rsid w:val="00EB663D"/>
    <w:rsid w:val="00EB67D4"/>
    <w:rsid w:val="00EC0783"/>
    <w:rsid w:val="00EC0D86"/>
    <w:rsid w:val="00EC1134"/>
    <w:rsid w:val="00EC137A"/>
    <w:rsid w:val="00EC2414"/>
    <w:rsid w:val="00EC2883"/>
    <w:rsid w:val="00EC3313"/>
    <w:rsid w:val="00EC4CAF"/>
    <w:rsid w:val="00EC6A7E"/>
    <w:rsid w:val="00ED0FAF"/>
    <w:rsid w:val="00ED11E5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C38"/>
    <w:rsid w:val="00EE0FFA"/>
    <w:rsid w:val="00EE4023"/>
    <w:rsid w:val="00EE4239"/>
    <w:rsid w:val="00EE424E"/>
    <w:rsid w:val="00EE558D"/>
    <w:rsid w:val="00EE5848"/>
    <w:rsid w:val="00EE58A9"/>
    <w:rsid w:val="00EE5970"/>
    <w:rsid w:val="00EE5C11"/>
    <w:rsid w:val="00EE76A7"/>
    <w:rsid w:val="00EE7876"/>
    <w:rsid w:val="00EF0C8D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3C7D"/>
    <w:rsid w:val="00F03E1F"/>
    <w:rsid w:val="00F04E15"/>
    <w:rsid w:val="00F05CE3"/>
    <w:rsid w:val="00F05D8C"/>
    <w:rsid w:val="00F077BB"/>
    <w:rsid w:val="00F10218"/>
    <w:rsid w:val="00F1027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AB7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3FA"/>
    <w:rsid w:val="00F37D03"/>
    <w:rsid w:val="00F405F3"/>
    <w:rsid w:val="00F40706"/>
    <w:rsid w:val="00F40CC1"/>
    <w:rsid w:val="00F4192F"/>
    <w:rsid w:val="00F41B92"/>
    <w:rsid w:val="00F4267D"/>
    <w:rsid w:val="00F444AF"/>
    <w:rsid w:val="00F445F5"/>
    <w:rsid w:val="00F44E5D"/>
    <w:rsid w:val="00F472AB"/>
    <w:rsid w:val="00F476E1"/>
    <w:rsid w:val="00F47EE4"/>
    <w:rsid w:val="00F50F02"/>
    <w:rsid w:val="00F514BA"/>
    <w:rsid w:val="00F526CE"/>
    <w:rsid w:val="00F52B15"/>
    <w:rsid w:val="00F52F46"/>
    <w:rsid w:val="00F54826"/>
    <w:rsid w:val="00F54AF5"/>
    <w:rsid w:val="00F553CC"/>
    <w:rsid w:val="00F55CA1"/>
    <w:rsid w:val="00F55CD6"/>
    <w:rsid w:val="00F57121"/>
    <w:rsid w:val="00F575DD"/>
    <w:rsid w:val="00F577EB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D35"/>
    <w:rsid w:val="00F7383B"/>
    <w:rsid w:val="00F738EB"/>
    <w:rsid w:val="00F73F76"/>
    <w:rsid w:val="00F75A07"/>
    <w:rsid w:val="00F75F17"/>
    <w:rsid w:val="00F814BA"/>
    <w:rsid w:val="00F81562"/>
    <w:rsid w:val="00F820FD"/>
    <w:rsid w:val="00F8221D"/>
    <w:rsid w:val="00F836DE"/>
    <w:rsid w:val="00F83845"/>
    <w:rsid w:val="00F8483F"/>
    <w:rsid w:val="00F85276"/>
    <w:rsid w:val="00F865B6"/>
    <w:rsid w:val="00F86A48"/>
    <w:rsid w:val="00F910DB"/>
    <w:rsid w:val="00F91900"/>
    <w:rsid w:val="00F92FA0"/>
    <w:rsid w:val="00F9423F"/>
    <w:rsid w:val="00F94476"/>
    <w:rsid w:val="00F94ACA"/>
    <w:rsid w:val="00F94FE5"/>
    <w:rsid w:val="00F95FC4"/>
    <w:rsid w:val="00F96FE5"/>
    <w:rsid w:val="00F97140"/>
    <w:rsid w:val="00F97AB5"/>
    <w:rsid w:val="00F97AFF"/>
    <w:rsid w:val="00FA027C"/>
    <w:rsid w:val="00FA0853"/>
    <w:rsid w:val="00FA0B14"/>
    <w:rsid w:val="00FA1210"/>
    <w:rsid w:val="00FA2346"/>
    <w:rsid w:val="00FA2824"/>
    <w:rsid w:val="00FA30F9"/>
    <w:rsid w:val="00FA397D"/>
    <w:rsid w:val="00FA39EC"/>
    <w:rsid w:val="00FA3C77"/>
    <w:rsid w:val="00FA3E2C"/>
    <w:rsid w:val="00FA5317"/>
    <w:rsid w:val="00FA58D0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3E2"/>
    <w:rsid w:val="00FC0DB4"/>
    <w:rsid w:val="00FC15D9"/>
    <w:rsid w:val="00FC1ED7"/>
    <w:rsid w:val="00FC25EA"/>
    <w:rsid w:val="00FC2D57"/>
    <w:rsid w:val="00FC3A91"/>
    <w:rsid w:val="00FC406B"/>
    <w:rsid w:val="00FC5E9A"/>
    <w:rsid w:val="00FC5F03"/>
    <w:rsid w:val="00FD0603"/>
    <w:rsid w:val="00FD09E7"/>
    <w:rsid w:val="00FD0C31"/>
    <w:rsid w:val="00FD1723"/>
    <w:rsid w:val="00FD1FED"/>
    <w:rsid w:val="00FD20C8"/>
    <w:rsid w:val="00FD273E"/>
    <w:rsid w:val="00FD28AF"/>
    <w:rsid w:val="00FD2A99"/>
    <w:rsid w:val="00FD34AA"/>
    <w:rsid w:val="00FD394B"/>
    <w:rsid w:val="00FD39E0"/>
    <w:rsid w:val="00FD3E58"/>
    <w:rsid w:val="00FD429B"/>
    <w:rsid w:val="00FD47D4"/>
    <w:rsid w:val="00FD4BF6"/>
    <w:rsid w:val="00FD4FE9"/>
    <w:rsid w:val="00FD556B"/>
    <w:rsid w:val="00FD585A"/>
    <w:rsid w:val="00FD5BDA"/>
    <w:rsid w:val="00FE0557"/>
    <w:rsid w:val="00FE17F9"/>
    <w:rsid w:val="00FE22B0"/>
    <w:rsid w:val="00FE22B4"/>
    <w:rsid w:val="00FE2479"/>
    <w:rsid w:val="00FE2C55"/>
    <w:rsid w:val="00FE4E48"/>
    <w:rsid w:val="00FE52EA"/>
    <w:rsid w:val="00FE5302"/>
    <w:rsid w:val="00FE6A0E"/>
    <w:rsid w:val="00FE75C3"/>
    <w:rsid w:val="00FE78C4"/>
    <w:rsid w:val="00FF37A6"/>
    <w:rsid w:val="00FF41C9"/>
    <w:rsid w:val="00FF5BBB"/>
    <w:rsid w:val="00FF5BC6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styleId="af8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09261-D14B-4EB0-97E5-A666FBE8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43</cp:revision>
  <dcterms:created xsi:type="dcterms:W3CDTF">2024-05-09T09:39:00Z</dcterms:created>
  <dcterms:modified xsi:type="dcterms:W3CDTF">2024-05-10T01:34:00Z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</Properties>
</file>